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vbaData.xml" ContentType="application/vnd.ms-word.vbaData+xml"/>
  <Override PartName="/word/vbaProject.bin" ContentType="application/vnd.ms-office.vbaProject"/>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大标宋简体" w:hAnsi="仿宋" w:eastAsia="方正大标宋简体"/>
          <w:b/>
          <w:color w:val="FF0000"/>
          <w:sz w:val="60"/>
          <w:szCs w:val="60"/>
        </w:rPr>
      </w:pPr>
      <w:r>
        <w:rPr>
          <w:rFonts w:hint="eastAsia" w:ascii="方正大标宋简体" w:hAnsi="仿宋" w:eastAsia="方正大标宋简体"/>
          <w:b/>
          <w:color w:val="FF0000"/>
          <w:spacing w:val="28"/>
          <w:sz w:val="60"/>
          <w:szCs w:val="60"/>
        </w:rPr>
        <w:t>广州市建筑装饰行业协会文件</w:t>
      </w:r>
    </w:p>
    <w:p>
      <w:pPr>
        <w:spacing w:line="700" w:lineRule="exact"/>
        <w:jc w:val="center"/>
        <w:rPr>
          <w:rFonts w:ascii="仿宋" w:hAnsi="仿宋" w:eastAsia="仿宋"/>
          <w:sz w:val="30"/>
          <w:szCs w:val="30"/>
        </w:rPr>
      </w:pPr>
      <w:r>
        <w:rPr>
          <w:rFonts w:hint="eastAsia" w:ascii="仿宋" w:hAnsi="仿宋" w:eastAsia="仿宋"/>
          <w:sz w:val="30"/>
          <w:szCs w:val="30"/>
        </w:rPr>
        <w:t>穗建装协〔2023〕</w:t>
      </w:r>
      <w:r>
        <w:rPr>
          <w:rFonts w:hint="eastAsia" w:ascii="仿宋" w:hAnsi="仿宋" w:eastAsia="仿宋"/>
          <w:sz w:val="30"/>
          <w:szCs w:val="30"/>
          <w:lang w:val="en-US" w:eastAsia="zh-CN"/>
        </w:rPr>
        <w:t>19</w:t>
      </w:r>
      <w:bookmarkStart w:id="0" w:name="_GoBack"/>
      <w:bookmarkEnd w:id="0"/>
      <w:r>
        <w:rPr>
          <w:rFonts w:hint="eastAsia" w:ascii="仿宋" w:hAnsi="仿宋" w:eastAsia="仿宋"/>
          <w:sz w:val="30"/>
          <w:szCs w:val="30"/>
        </w:rPr>
        <w:t>号</w:t>
      </w:r>
    </w:p>
    <w:p>
      <w:pPr>
        <w:spacing w:line="500" w:lineRule="exact"/>
        <w:jc w:val="center"/>
        <w:rPr>
          <w:rFonts w:ascii="仿宋" w:hAnsi="仿宋" w:eastAsia="仿宋"/>
          <w:b/>
          <w:sz w:val="30"/>
          <w:szCs w:val="30"/>
        </w:rPr>
      </w:pPr>
      <w:r>
        <w:rPr>
          <w:rFonts w:ascii="仿宋" w:hAnsi="仿宋" w:eastAsia="仿宋"/>
          <w:b/>
          <w:sz w:val="30"/>
          <w:szCs w:val="30"/>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38100</wp:posOffset>
                </wp:positionV>
                <wp:extent cx="5320030" cy="0"/>
                <wp:effectExtent l="0" t="13970" r="13970" b="24130"/>
                <wp:wrapNone/>
                <wp:docPr id="1" name="自选图形 2"/>
                <wp:cNvGraphicFramePr/>
                <a:graphic xmlns:a="http://schemas.openxmlformats.org/drawingml/2006/main">
                  <a:graphicData uri="http://schemas.microsoft.com/office/word/2010/wordprocessingShape">
                    <wps:wsp>
                      <wps:cNvCnPr/>
                      <wps:spPr>
                        <a:xfrm>
                          <a:off x="0" y="0"/>
                          <a:ext cx="5320030"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8.5pt;margin-top:3pt;height:0pt;width:418.9pt;z-index:251659264;mso-width-relative:page;mso-height-relative:page;" filled="f" stroked="t" coordsize="21600,21600" o:gfxdata="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xRAODTAAAABgEAAA8AAAAAAAAAAQAgAAAAIgAAAGRycy9kb3ducmV2LnhtbFBL&#10;AQIUABQAAAAIAIdO4kA6Lym7+wEAAPIDAAAOAAAAAAAAAAEAIAAAACIBAABkcnMvZTJvRG9jLnht&#10;bFBLBQYAAAAABgAGAFkBAACPBQAAAAA=&#10;">
                <v:fill on="f" focussize="0,0"/>
                <v:stroke weight="2.25pt" color="#FF0000" joinstyle="round"/>
                <v:imagedata o:title=""/>
                <o:lock v:ext="edit" aspectratio="f"/>
              </v:shape>
            </w:pict>
          </mc:Fallback>
        </mc:AlternateContent>
      </w:r>
    </w:p>
    <w:p>
      <w:pPr>
        <w:jc w:val="center"/>
        <w:rPr>
          <w:rFonts w:ascii="方正大标宋简体" w:eastAsia="方正大标宋简体"/>
          <w:bCs/>
          <w:sz w:val="36"/>
          <w:szCs w:val="36"/>
        </w:rPr>
      </w:pPr>
      <w:r>
        <w:rPr>
          <w:rFonts w:hint="eastAsia" w:ascii="方正大标宋简体" w:eastAsia="方正大标宋简体"/>
          <w:bCs/>
          <w:sz w:val="36"/>
          <w:szCs w:val="36"/>
        </w:rPr>
        <w:t>关于做好我市2023年度专业技术人员继续教育</w:t>
      </w:r>
    </w:p>
    <w:p>
      <w:pPr>
        <w:jc w:val="center"/>
        <w:rPr>
          <w:rFonts w:ascii="方正大标宋简体" w:eastAsia="方正大标宋简体"/>
          <w:bCs/>
          <w:sz w:val="36"/>
          <w:szCs w:val="36"/>
        </w:rPr>
      </w:pPr>
      <w:r>
        <w:rPr>
          <w:rFonts w:hint="eastAsia" w:ascii="方正大标宋简体" w:eastAsia="方正大标宋简体"/>
          <w:bCs/>
          <w:sz w:val="36"/>
          <w:szCs w:val="36"/>
        </w:rPr>
        <w:t>和职称申报摸底调查的通知</w:t>
      </w:r>
    </w:p>
    <w:p>
      <w:pPr>
        <w:pStyle w:val="10"/>
        <w:widowControl w:val="0"/>
        <w:autoSpaceDE w:val="0"/>
        <w:spacing w:before="0" w:beforeAutospacing="0" w:after="0" w:afterAutospacing="0" w:line="580" w:lineRule="atLeast"/>
        <w:rPr>
          <w:rFonts w:ascii="仿宋" w:hAnsi="仿宋" w:eastAsia="仿宋"/>
          <w:sz w:val="32"/>
          <w:szCs w:val="32"/>
        </w:rPr>
      </w:pPr>
    </w:p>
    <w:p>
      <w:pPr>
        <w:spacing w:line="560" w:lineRule="atLeas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各会员单位：</w:t>
      </w:r>
    </w:p>
    <w:p>
      <w:pPr>
        <w:spacing w:line="560" w:lineRule="atLeas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为了全面了解和掌握今年我市职称继续教育学习和申报情况，进一步推动我市职称培训工作，落实国家人才发展战略，现进行职称培训摸底调查。本次调查旨在收集有关各系列职称评审申报的相关信息，以便更好地制定相关政策措施，优化职称评审流程，提高全体职工的职业素质和专业水平。</w:t>
      </w:r>
    </w:p>
    <w:p>
      <w:pPr>
        <w:spacing w:line="560" w:lineRule="atLeas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一、摸查对象</w:t>
      </w:r>
    </w:p>
    <w:p>
      <w:pPr>
        <w:spacing w:line="560" w:lineRule="atLeas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本次申报摸底对象为拟申报2</w:t>
      </w:r>
      <w:r>
        <w:rPr>
          <w:rFonts w:ascii="仿宋" w:hAnsi="仿宋" w:eastAsia="仿宋" w:cs="仿宋"/>
          <w:color w:val="333333"/>
          <w:sz w:val="32"/>
          <w:szCs w:val="32"/>
          <w:shd w:val="clear" w:color="auto" w:fill="FFFFFF"/>
        </w:rPr>
        <w:t>023</w:t>
      </w:r>
      <w:r>
        <w:rPr>
          <w:rFonts w:hint="eastAsia" w:ascii="仿宋" w:hAnsi="仿宋" w:eastAsia="仿宋" w:cs="仿宋"/>
          <w:color w:val="333333"/>
          <w:sz w:val="32"/>
          <w:szCs w:val="32"/>
          <w:shd w:val="clear" w:color="auto" w:fill="FFFFFF"/>
        </w:rPr>
        <w:t>年度专业技术职务任职资格人员，包括建筑装饰施工、建筑装饰设计、建筑幕墙初、中、高三个专业。</w:t>
      </w:r>
    </w:p>
    <w:p>
      <w:pPr>
        <w:spacing w:line="560" w:lineRule="atLeas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二、专业技术人员继续教育</w:t>
      </w:r>
    </w:p>
    <w:p>
      <w:pPr>
        <w:numPr>
          <w:ilvl w:val="0"/>
          <w:numId w:val="1"/>
        </w:numPr>
        <w:tabs>
          <w:tab w:val="left" w:pos="0"/>
        </w:tabs>
        <w:spacing w:line="560" w:lineRule="atLeast"/>
        <w:ind w:left="15" w:leftChars="7" w:firstLine="819" w:firstLineChars="256"/>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培训对象：现有单位所有在职建筑工程专业技术人员，特别是拟申报2</w:t>
      </w:r>
      <w:r>
        <w:rPr>
          <w:rFonts w:ascii="仿宋" w:hAnsi="仿宋" w:eastAsia="仿宋" w:cs="仿宋"/>
          <w:color w:val="333333"/>
          <w:sz w:val="32"/>
          <w:szCs w:val="32"/>
          <w:shd w:val="clear" w:color="auto" w:fill="FFFFFF"/>
        </w:rPr>
        <w:t>023</w:t>
      </w:r>
      <w:r>
        <w:rPr>
          <w:rFonts w:hint="eastAsia" w:ascii="仿宋" w:hAnsi="仿宋" w:eastAsia="仿宋" w:cs="仿宋"/>
          <w:color w:val="333333"/>
          <w:sz w:val="32"/>
          <w:szCs w:val="32"/>
          <w:shd w:val="clear" w:color="auto" w:fill="FFFFFF"/>
        </w:rPr>
        <w:t>年度专业技术职务任职资格人员。</w:t>
      </w:r>
    </w:p>
    <w:p>
      <w:pPr>
        <w:numPr>
          <w:ilvl w:val="0"/>
          <w:numId w:val="1"/>
        </w:numPr>
        <w:tabs>
          <w:tab w:val="left" w:pos="0"/>
        </w:tabs>
        <w:spacing w:line="560" w:lineRule="atLeast"/>
        <w:ind w:left="15" w:leftChars="7" w:firstLine="819" w:firstLineChars="256"/>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学习内容要求</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2023年度专业技术人员继续教育学习任务应累计不少于90学时。其中，公需科目不少于30学时，专业科目不少于42学时，选修科目不少于18学时。</w:t>
      </w:r>
      <w:r>
        <w:rPr>
          <w:rFonts w:ascii="仿宋" w:hAnsi="仿宋" w:eastAsia="仿宋" w:cs="仿宋"/>
          <w:color w:val="333333"/>
          <w:sz w:val="32"/>
          <w:szCs w:val="32"/>
          <w:shd w:val="clear" w:color="auto" w:fill="FFFFFF"/>
        </w:rPr>
        <w:br w:type="textWrapping"/>
      </w:r>
      <w:r>
        <w:rPr>
          <w:rFonts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rPr>
        <w:t>3、</w:t>
      </w:r>
      <w:r>
        <w:rPr>
          <w:rFonts w:ascii="仿宋" w:hAnsi="仿宋" w:eastAsia="仿宋" w:cs="仿宋"/>
          <w:color w:val="333333"/>
          <w:sz w:val="32"/>
          <w:szCs w:val="32"/>
          <w:shd w:val="clear" w:color="auto" w:fill="FFFFFF"/>
        </w:rPr>
        <w:t>学习途径</w:t>
      </w:r>
    </w:p>
    <w:p>
      <w:pPr>
        <w:tabs>
          <w:tab w:val="left" w:pos="0"/>
        </w:tabs>
        <w:spacing w:line="560" w:lineRule="atLeast"/>
        <w:ind w:left="15" w:leftChars="7"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公需科目：通过广东省专业技术人员继续教育系统（</w:t>
      </w:r>
      <w:r>
        <w:fldChar w:fldCharType="begin"/>
      </w:r>
      <w:r>
        <w:instrText xml:space="preserve"> HYPERLINK "https://ggfw.hrss.gd.gov.cn/jxjy" \t "_blank" </w:instrText>
      </w:r>
      <w:r>
        <w:fldChar w:fldCharType="separate"/>
      </w:r>
      <w:r>
        <w:rPr>
          <w:rFonts w:ascii="仿宋" w:hAnsi="仿宋" w:eastAsia="仿宋" w:cs="仿宋"/>
          <w:color w:val="333333"/>
          <w:sz w:val="32"/>
          <w:szCs w:val="32"/>
          <w:shd w:val="clear" w:color="auto" w:fill="FFFFFF"/>
        </w:rPr>
        <w:t>https://ggfw.hrss.gd.gov.cn/jxjy</w:t>
      </w:r>
      <w:r>
        <w:rPr>
          <w:rFonts w:ascii="仿宋" w:hAnsi="仿宋" w:eastAsia="仿宋" w:cs="仿宋"/>
          <w:color w:val="333333"/>
          <w:sz w:val="32"/>
          <w:szCs w:val="32"/>
          <w:shd w:val="clear" w:color="auto" w:fill="FFFFFF"/>
        </w:rPr>
        <w:fldChar w:fldCharType="end"/>
      </w:r>
      <w:r>
        <w:rPr>
          <w:rFonts w:ascii="仿宋" w:hAnsi="仿宋" w:eastAsia="仿宋" w:cs="仿宋"/>
          <w:color w:val="333333"/>
          <w:sz w:val="32"/>
          <w:szCs w:val="32"/>
          <w:shd w:val="clear" w:color="auto" w:fill="FFFFFF"/>
        </w:rPr>
        <w:t>/）的“广东省专业技术人员公需课在线学习平台”进行免费线上学习。</w:t>
      </w:r>
      <w:r>
        <w:rPr>
          <w:rFonts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xml:space="preserve"> </w:t>
      </w:r>
      <w:r>
        <w:rPr>
          <w:rFonts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专业科目、选修科目</w:t>
      </w:r>
      <w:r>
        <w:rPr>
          <w:rFonts w:hint="eastAsia" w:ascii="仿宋" w:hAnsi="仿宋" w:eastAsia="仿宋" w:cs="仿宋"/>
          <w:color w:val="333333"/>
          <w:sz w:val="32"/>
          <w:szCs w:val="32"/>
          <w:shd w:val="clear" w:color="auto" w:fill="FFFFFF"/>
        </w:rPr>
        <w:t>可在我会报名</w:t>
      </w:r>
      <w:r>
        <w:rPr>
          <w:rFonts w:ascii="仿宋" w:hAnsi="仿宋" w:eastAsia="仿宋" w:cs="仿宋"/>
          <w:color w:val="333333"/>
          <w:sz w:val="32"/>
          <w:szCs w:val="32"/>
          <w:shd w:val="clear" w:color="auto" w:fill="FFFFFF"/>
        </w:rPr>
        <w:t>学习。</w:t>
      </w:r>
    </w:p>
    <w:p>
      <w:pPr>
        <w:tabs>
          <w:tab w:val="left" w:pos="0"/>
        </w:tabs>
        <w:spacing w:line="560" w:lineRule="atLeast"/>
        <w:ind w:left="15" w:leftChars="7" w:firstLine="819" w:firstLineChars="256"/>
        <w:rPr>
          <w:rFonts w:ascii="仿宋" w:hAnsi="仿宋" w:eastAsia="仿宋" w:cs="仿宋"/>
          <w:color w:val="333333"/>
          <w:sz w:val="32"/>
          <w:szCs w:val="32"/>
          <w:shd w:val="clear" w:color="auto" w:fill="FFFFFF"/>
        </w:rPr>
      </w:pPr>
      <w:r>
        <w:rPr>
          <w:rFonts w:ascii="仿宋" w:hAnsi="仿宋" w:eastAsia="仿宋" w:cs="仿宋"/>
          <w:color w:val="333333"/>
          <w:sz w:val="32"/>
          <w:szCs w:val="32"/>
          <w:shd w:val="clear" w:color="auto" w:fill="FFFFFF"/>
        </w:rPr>
        <w:t>4</w:t>
      </w:r>
      <w:r>
        <w:rPr>
          <w:rFonts w:hint="eastAsia" w:ascii="仿宋" w:hAnsi="仿宋" w:eastAsia="仿宋" w:cs="仿宋"/>
          <w:color w:val="333333"/>
          <w:sz w:val="32"/>
          <w:szCs w:val="32"/>
          <w:shd w:val="clear" w:color="auto" w:fill="FFFFFF"/>
        </w:rPr>
        <w:t>、</w:t>
      </w:r>
      <w:r>
        <w:rPr>
          <w:rFonts w:hint="eastAsia" w:ascii="仿宋" w:hAnsi="仿宋" w:eastAsia="仿宋" w:cs="仿宋"/>
          <w:color w:val="333333"/>
          <w:sz w:val="32"/>
          <w:szCs w:val="32"/>
        </w:rPr>
        <w:t>《学时证明》获取方式</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 xml:space="preserve"> </w:t>
      </w:r>
    </w:p>
    <w:p>
      <w:pPr>
        <w:tabs>
          <w:tab w:val="left" w:pos="0"/>
        </w:tabs>
        <w:spacing w:line="560" w:lineRule="atLeast"/>
        <w:ind w:left="15" w:leftChars="7" w:firstLine="640" w:firstLineChars="200"/>
        <w:rPr>
          <w:rFonts w:ascii="仿宋" w:hAnsi="仿宋" w:eastAsia="仿宋" w:cs="仿宋"/>
          <w:b/>
          <w:bCs/>
          <w:color w:val="333333"/>
          <w:sz w:val="32"/>
          <w:szCs w:val="32"/>
          <w:shd w:val="clear" w:color="auto" w:fill="FFFFFF"/>
        </w:rPr>
      </w:pPr>
      <w:r>
        <w:rPr>
          <w:rFonts w:hint="eastAsia" w:ascii="仿宋" w:hAnsi="仿宋" w:eastAsia="仿宋" w:cs="仿宋"/>
          <w:color w:val="333333"/>
          <w:sz w:val="32"/>
          <w:szCs w:val="32"/>
          <w:shd w:val="clear" w:color="auto" w:fill="FFFFFF"/>
        </w:rPr>
        <w:t>（1）</w:t>
      </w:r>
      <w:r>
        <w:rPr>
          <w:rFonts w:ascii="仿宋" w:hAnsi="仿宋" w:eastAsia="仿宋" w:cs="仿宋"/>
          <w:color w:val="333333"/>
          <w:sz w:val="32"/>
          <w:szCs w:val="32"/>
          <w:shd w:val="clear" w:color="auto" w:fill="FFFFFF"/>
        </w:rPr>
        <w:t>公需科目完成所有课件学习及课程作业考试</w:t>
      </w:r>
      <w:r>
        <w:rPr>
          <w:rFonts w:hint="eastAsia" w:ascii="仿宋" w:hAnsi="仿宋" w:eastAsia="仿宋" w:cs="仿宋"/>
          <w:color w:val="333333"/>
          <w:sz w:val="32"/>
          <w:szCs w:val="32"/>
          <w:shd w:val="clear" w:color="auto" w:fill="FFFFFF"/>
        </w:rPr>
        <w:t>合格</w:t>
      </w:r>
      <w:r>
        <w:rPr>
          <w:rFonts w:ascii="仿宋" w:hAnsi="仿宋" w:eastAsia="仿宋" w:cs="仿宋"/>
          <w:color w:val="333333"/>
          <w:sz w:val="32"/>
          <w:szCs w:val="32"/>
          <w:shd w:val="clear" w:color="auto" w:fill="FFFFFF"/>
        </w:rPr>
        <w:t>后，系统自动登记学时，并同步至“广东省专业技术人员继续教育管理系统。</w:t>
      </w:r>
      <w:r>
        <w:rPr>
          <w:rFonts w:ascii="仿宋" w:hAnsi="仿宋" w:eastAsia="仿宋" w:cs="仿宋"/>
          <w:color w:val="333333"/>
          <w:sz w:val="32"/>
          <w:szCs w:val="32"/>
          <w:shd w:val="clear" w:color="auto" w:fill="FFFFFF"/>
        </w:rPr>
        <w:br w:type="textWrapping"/>
      </w:r>
      <w:r>
        <w:rPr>
          <w:rFonts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rPr>
        <w:t>（2）</w:t>
      </w:r>
      <w:r>
        <w:rPr>
          <w:rFonts w:ascii="仿宋" w:hAnsi="仿宋" w:eastAsia="仿宋" w:cs="仿宋"/>
          <w:color w:val="333333"/>
          <w:sz w:val="32"/>
          <w:szCs w:val="32"/>
          <w:shd w:val="clear" w:color="auto" w:fill="FFFFFF"/>
        </w:rPr>
        <w:t>专业科目、选修科目完成学习后可通过电脑端登录账号自行下载年度继续教育的《继续教育学时证明》（电子证）。由专业技术人员在“省继续教育管理系统”https://ggfw.hrss.gd.gov.cn/jxjy/上</w:t>
      </w:r>
      <w:r>
        <w:rPr>
          <w:rFonts w:hint="eastAsia" w:ascii="仿宋" w:hAnsi="仿宋" w:eastAsia="仿宋" w:cs="仿宋"/>
          <w:color w:val="333333"/>
          <w:sz w:val="32"/>
          <w:szCs w:val="32"/>
          <w:shd w:val="clear" w:color="auto" w:fill="FFFFFF"/>
        </w:rPr>
        <w:t>传</w:t>
      </w:r>
      <w:r>
        <w:rPr>
          <w:rFonts w:ascii="仿宋" w:hAnsi="仿宋" w:eastAsia="仿宋" w:cs="仿宋"/>
          <w:color w:val="333333"/>
          <w:sz w:val="32"/>
          <w:szCs w:val="32"/>
          <w:shd w:val="clear" w:color="auto" w:fill="FFFFFF"/>
        </w:rPr>
        <w:t>申报，</w:t>
      </w:r>
      <w:r>
        <w:rPr>
          <w:rFonts w:hint="eastAsia" w:ascii="仿宋" w:hAnsi="仿宋" w:eastAsia="仿宋" w:cs="仿宋"/>
          <w:color w:val="333333"/>
          <w:sz w:val="32"/>
          <w:szCs w:val="32"/>
          <w:shd w:val="clear" w:color="auto" w:fill="FFFFFF"/>
        </w:rPr>
        <w:t>并由所在单位审核确认，三科目齐全后系统自动生成《2023年度专业技术人员继续教育证书》</w:t>
      </w:r>
      <w:r>
        <w:rPr>
          <w:rFonts w:ascii="仿宋" w:hAnsi="仿宋" w:eastAsia="仿宋" w:cs="仿宋"/>
          <w:color w:val="333333"/>
          <w:sz w:val="32"/>
          <w:szCs w:val="32"/>
          <w:shd w:val="clear" w:color="auto" w:fill="FFFFFF"/>
        </w:rPr>
        <w:t>作为年度学习记录申报。</w:t>
      </w:r>
      <w:r>
        <w:rPr>
          <w:rFonts w:ascii="仿宋" w:hAnsi="仿宋" w:eastAsia="仿宋" w:cs="仿宋"/>
          <w:color w:val="333333"/>
          <w:sz w:val="32"/>
          <w:szCs w:val="32"/>
          <w:shd w:val="clear" w:color="auto" w:fill="FFFFFF"/>
        </w:rPr>
        <w:br w:type="textWrapping"/>
      </w:r>
      <w:r>
        <w:rPr>
          <w:rFonts w:ascii="仿宋" w:hAnsi="仿宋" w:eastAsia="仿宋" w:cs="仿宋"/>
          <w:b/>
          <w:bCs/>
          <w:color w:val="333333"/>
          <w:sz w:val="32"/>
          <w:szCs w:val="32"/>
          <w:shd w:val="clear" w:color="auto" w:fill="FFFFFF"/>
        </w:rPr>
        <w:t>特别提醒：要完成公需课、专业课、选修课学习后方能生成当年度“继续教育证书”下载，三项缺一不可！</w:t>
      </w:r>
    </w:p>
    <w:p>
      <w:pPr>
        <w:tabs>
          <w:tab w:val="left" w:pos="0"/>
        </w:tabs>
        <w:spacing w:line="560" w:lineRule="atLeast"/>
        <w:ind w:left="15" w:leftChars="7" w:firstLine="819" w:firstLineChars="256"/>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5、免费为会员服务：提供职称评审预测指导意见、职称继续教育学习指引、职称继续教育学习证明上传指引。</w:t>
      </w:r>
    </w:p>
    <w:p>
      <w:pPr>
        <w:pStyle w:val="27"/>
        <w:numPr>
          <w:ilvl w:val="0"/>
          <w:numId w:val="2"/>
        </w:numPr>
        <w:tabs>
          <w:tab w:val="left" w:pos="0"/>
        </w:tabs>
        <w:spacing w:line="560" w:lineRule="atLeast"/>
        <w:ind w:firstLineChars="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有关要求</w:t>
      </w:r>
    </w:p>
    <w:p>
      <w:pPr>
        <w:tabs>
          <w:tab w:val="left" w:pos="0"/>
        </w:tabs>
        <w:spacing w:line="560" w:lineRule="atLeast"/>
        <w:ind w:left="15" w:leftChars="7" w:firstLine="819" w:firstLineChars="256"/>
        <w:rPr>
          <w:rFonts w:ascii="仿宋" w:hAnsi="仿宋" w:eastAsia="仿宋"/>
          <w:spacing w:val="9"/>
          <w:sz w:val="32"/>
          <w:szCs w:val="32"/>
          <w:shd w:val="clear" w:color="auto" w:fill="FFFFFF"/>
        </w:rPr>
      </w:pPr>
      <w:r>
        <w:rPr>
          <w:rFonts w:hint="eastAsia" w:ascii="仿宋" w:hAnsi="仿宋" w:eastAsia="仿宋" w:cs="仿宋"/>
          <w:kern w:val="0"/>
          <w:sz w:val="32"/>
          <w:szCs w:val="32"/>
          <w:shd w:val="clear" w:color="auto" w:fill="FFFFFF"/>
        </w:rPr>
        <w:t>1、必须坚持对岗申报原则。专业技术人员申报职称，必须与所从事的专业技术岗位工作相对应。</w:t>
      </w:r>
      <w:r>
        <w:rPr>
          <w:rFonts w:hint="eastAsia" w:ascii="仿宋" w:hAnsi="仿宋" w:eastAsia="仿宋" w:cs="仿宋"/>
          <w:kern w:val="0"/>
          <w:sz w:val="32"/>
          <w:szCs w:val="32"/>
          <w:shd w:val="clear" w:color="auto" w:fill="FFFFFF"/>
        </w:rPr>
        <w:br w:type="textWrapping"/>
      </w:r>
      <w:r>
        <w:rPr>
          <w:rFonts w:ascii="仿宋" w:hAnsi="仿宋" w:eastAsia="仿宋" w:cs="仿宋"/>
          <w:kern w:val="0"/>
          <w:sz w:val="32"/>
          <w:szCs w:val="32"/>
          <w:shd w:val="clear" w:color="auto" w:fill="FFFFFF"/>
        </w:rPr>
        <w:t xml:space="preserve">     </w:t>
      </w:r>
      <w:r>
        <w:rPr>
          <w:rFonts w:hint="eastAsia" w:ascii="仿宋" w:hAnsi="仿宋" w:eastAsia="仿宋" w:cs="仿宋"/>
          <w:kern w:val="0"/>
          <w:sz w:val="32"/>
          <w:szCs w:val="32"/>
          <w:shd w:val="clear" w:color="auto" w:fill="FFFFFF"/>
        </w:rPr>
        <w:t>2、请各单位将本通知及时传达到本单位全体员工，进行调查摸底。</w:t>
      </w:r>
      <w:r>
        <w:rPr>
          <w:rFonts w:hint="eastAsia" w:ascii="仿宋" w:hAnsi="仿宋" w:eastAsia="仿宋" w:cs="仿宋"/>
          <w:kern w:val="0"/>
          <w:sz w:val="32"/>
          <w:szCs w:val="32"/>
          <w:shd w:val="clear" w:color="auto" w:fill="FFFFFF"/>
        </w:rPr>
        <w:br w:type="textWrapping"/>
      </w:r>
      <w:r>
        <w:rPr>
          <w:rFonts w:ascii="仿宋" w:hAnsi="仿宋" w:eastAsia="仿宋" w:cs="仿宋"/>
          <w:kern w:val="0"/>
          <w:sz w:val="32"/>
          <w:szCs w:val="32"/>
          <w:shd w:val="clear" w:color="auto" w:fill="FFFFFF"/>
        </w:rPr>
        <w:t xml:space="preserve">     </w:t>
      </w:r>
      <w:r>
        <w:rPr>
          <w:rFonts w:hint="eastAsia" w:ascii="仿宋" w:hAnsi="仿宋" w:eastAsia="仿宋" w:cs="仿宋"/>
          <w:kern w:val="0"/>
          <w:sz w:val="32"/>
          <w:szCs w:val="32"/>
          <w:shd w:val="clear" w:color="auto" w:fill="FFFFFF"/>
        </w:rPr>
        <w:t>3、拟申报人员须填写《2023年度广州建筑装饰申报专业技术职称摸底统计表》（见附件），由各单位汇总后将电子档及于2</w:t>
      </w:r>
      <w:r>
        <w:rPr>
          <w:rFonts w:ascii="仿宋" w:hAnsi="仿宋" w:eastAsia="仿宋" w:cs="仿宋"/>
          <w:kern w:val="0"/>
          <w:sz w:val="32"/>
          <w:szCs w:val="32"/>
          <w:shd w:val="clear" w:color="auto" w:fill="FFFFFF"/>
        </w:rPr>
        <w:t>023</w:t>
      </w:r>
      <w:r>
        <w:rPr>
          <w:rFonts w:hint="eastAsia" w:ascii="仿宋" w:hAnsi="仿宋" w:eastAsia="仿宋" w:cs="仿宋"/>
          <w:kern w:val="0"/>
          <w:sz w:val="32"/>
          <w:szCs w:val="32"/>
          <w:shd w:val="clear" w:color="auto" w:fill="FFFFFF"/>
        </w:rPr>
        <w:t>年</w:t>
      </w:r>
      <w:r>
        <w:rPr>
          <w:rFonts w:hint="eastAsia" w:ascii="仿宋" w:hAnsi="仿宋" w:eastAsia="仿宋" w:cs="仿宋"/>
          <w:kern w:val="0"/>
          <w:sz w:val="32"/>
          <w:szCs w:val="32"/>
          <w:shd w:val="clear" w:color="auto" w:fill="FFFFFF"/>
          <w:lang w:val="en-US" w:eastAsia="zh-CN"/>
        </w:rPr>
        <w:t>11</w:t>
      </w:r>
      <w:r>
        <w:rPr>
          <w:rFonts w:hint="eastAsia" w:ascii="仿宋" w:hAnsi="仿宋" w:eastAsia="仿宋" w:cs="仿宋"/>
          <w:kern w:val="0"/>
          <w:sz w:val="32"/>
          <w:szCs w:val="32"/>
          <w:shd w:val="clear" w:color="auto" w:fill="FFFFFF"/>
        </w:rPr>
        <w:t>月20日前发至协会邮箱</w:t>
      </w:r>
      <w:r>
        <w:rPr>
          <w:rFonts w:hint="eastAsia" w:ascii="仿宋" w:hAnsi="仿宋" w:eastAsia="仿宋" w:cs="仿宋"/>
          <w:color w:val="000000"/>
          <w:kern w:val="0"/>
          <w:sz w:val="32"/>
          <w:szCs w:val="32"/>
          <w:shd w:val="clear" w:color="auto" w:fill="FFFFFF"/>
        </w:rPr>
        <w:t>gzada126@126.com,</w:t>
      </w:r>
      <w:r>
        <w:rPr>
          <w:rFonts w:hint="eastAsia" w:ascii="仿宋" w:hAnsi="仿宋" w:eastAsia="仿宋"/>
          <w:spacing w:val="9"/>
          <w:sz w:val="32"/>
          <w:szCs w:val="32"/>
          <w:shd w:val="clear" w:color="auto" w:fill="FFFFFF"/>
        </w:rPr>
        <w:t>可登陆网站www.gzda.com.cn下载相关表格。</w:t>
      </w:r>
    </w:p>
    <w:p>
      <w:pPr>
        <w:widowControl/>
        <w:shd w:val="clear" w:color="auto" w:fill="FFFFFF"/>
        <w:tabs>
          <w:tab w:val="left" w:pos="0"/>
        </w:tabs>
        <w:spacing w:line="30" w:lineRule="atLeast"/>
        <w:ind w:left="15" w:leftChars="7" w:firstLine="819" w:firstLineChars="256"/>
        <w:jc w:val="left"/>
        <w:rPr>
          <w:rFonts w:ascii="仿宋" w:hAnsi="仿宋" w:eastAsia="仿宋" w:cs="仿宋"/>
          <w:sz w:val="32"/>
          <w:szCs w:val="32"/>
        </w:rPr>
      </w:pPr>
    </w:p>
    <w:p>
      <w:pPr>
        <w:tabs>
          <w:tab w:val="left" w:pos="0"/>
        </w:tabs>
        <w:spacing w:line="560" w:lineRule="atLeast"/>
        <w:ind w:left="15" w:leftChars="7" w:firstLine="865" w:firstLineChars="256"/>
        <w:rPr>
          <w:rFonts w:ascii="仿宋" w:hAnsi="仿宋" w:eastAsia="仿宋"/>
          <w:spacing w:val="9"/>
          <w:sz w:val="32"/>
          <w:szCs w:val="32"/>
          <w:shd w:val="clear" w:color="auto" w:fill="FFFFFF"/>
        </w:rPr>
      </w:pPr>
      <w:r>
        <w:rPr>
          <w:rFonts w:hint="eastAsia" w:ascii="仿宋" w:hAnsi="仿宋" w:eastAsia="仿宋"/>
          <w:spacing w:val="9"/>
          <w:sz w:val="32"/>
          <w:szCs w:val="32"/>
          <w:shd w:val="clear" w:color="auto" w:fill="FFFFFF"/>
        </w:rPr>
        <w:t>联系人：徐圣文 13632314023,黄海萍1</w:t>
      </w:r>
      <w:r>
        <w:rPr>
          <w:rFonts w:ascii="仿宋" w:hAnsi="仿宋" w:eastAsia="仿宋"/>
          <w:spacing w:val="9"/>
          <w:sz w:val="32"/>
          <w:szCs w:val="32"/>
          <w:shd w:val="clear" w:color="auto" w:fill="FFFFFF"/>
        </w:rPr>
        <w:t>3570445866</w:t>
      </w:r>
    </w:p>
    <w:p>
      <w:pPr>
        <w:tabs>
          <w:tab w:val="left" w:pos="0"/>
        </w:tabs>
        <w:spacing w:line="560" w:lineRule="atLeast"/>
        <w:ind w:left="15" w:leftChars="7" w:firstLine="865" w:firstLineChars="256"/>
        <w:rPr>
          <w:rFonts w:ascii="仿宋" w:hAnsi="仿宋" w:eastAsia="仿宋"/>
          <w:spacing w:val="9"/>
          <w:sz w:val="32"/>
          <w:szCs w:val="32"/>
          <w:shd w:val="clear" w:color="auto" w:fill="FFFFFF"/>
        </w:rPr>
      </w:pPr>
      <w:r>
        <w:rPr>
          <w:rFonts w:hint="eastAsia" w:ascii="仿宋" w:hAnsi="仿宋" w:eastAsia="仿宋"/>
          <w:spacing w:val="9"/>
          <w:sz w:val="32"/>
          <w:szCs w:val="32"/>
          <w:shd w:val="clear" w:color="auto" w:fill="FFFFFF"/>
        </w:rPr>
        <w:t>地址：黄埔大道东856号保利鱼珠港A2栋1312室</w:t>
      </w:r>
    </w:p>
    <w:p>
      <w:pPr>
        <w:tabs>
          <w:tab w:val="left" w:pos="0"/>
        </w:tabs>
        <w:spacing w:line="560" w:lineRule="atLeast"/>
        <w:ind w:left="15" w:leftChars="7" w:firstLine="865" w:firstLineChars="256"/>
        <w:rPr>
          <w:rFonts w:ascii="仿宋" w:hAnsi="仿宋" w:eastAsia="仿宋"/>
          <w:spacing w:val="9"/>
          <w:sz w:val="32"/>
          <w:szCs w:val="32"/>
          <w:shd w:val="clear" w:color="auto" w:fill="FFFFFF"/>
        </w:rPr>
      </w:pPr>
      <w:r>
        <w:rPr>
          <w:rFonts w:hint="eastAsia" w:ascii="仿宋" w:hAnsi="仿宋" w:eastAsia="仿宋"/>
          <w:spacing w:val="9"/>
          <w:sz w:val="32"/>
          <w:szCs w:val="32"/>
          <w:shd w:val="clear" w:color="auto" w:fill="FFFFFF"/>
        </w:rPr>
        <w:t>邮箱：gzada126@126.com</w:t>
      </w:r>
    </w:p>
    <w:p>
      <w:pPr>
        <w:tabs>
          <w:tab w:val="left" w:pos="0"/>
        </w:tabs>
        <w:spacing w:line="560" w:lineRule="atLeast"/>
        <w:ind w:left="15" w:leftChars="7" w:firstLine="865" w:firstLineChars="256"/>
        <w:rPr>
          <w:rFonts w:ascii="仿宋" w:hAnsi="仿宋" w:eastAsia="仿宋"/>
          <w:spacing w:val="9"/>
          <w:sz w:val="32"/>
          <w:szCs w:val="32"/>
          <w:shd w:val="clear" w:color="auto" w:fill="FFFFFF"/>
        </w:rPr>
      </w:pPr>
    </w:p>
    <w:p>
      <w:pPr>
        <w:spacing w:line="560" w:lineRule="atLeast"/>
        <w:jc w:val="center"/>
        <w:rPr>
          <w:rFonts w:ascii="仿宋" w:hAnsi="仿宋" w:eastAsia="仿宋" w:cs="仿宋"/>
          <w:kern w:val="0"/>
          <w:sz w:val="32"/>
          <w:szCs w:val="32"/>
          <w:shd w:val="clear" w:color="auto" w:fill="FFFFFF"/>
        </w:rPr>
      </w:pPr>
      <w:r>
        <w:rPr>
          <w:rFonts w:hint="eastAsia" w:ascii="仿宋" w:hAnsi="仿宋" w:eastAsia="仿宋"/>
          <w:spacing w:val="9"/>
          <w:sz w:val="32"/>
          <w:szCs w:val="32"/>
          <w:shd w:val="clear" w:color="auto" w:fill="FFFFFF"/>
        </w:rPr>
        <w:t>附件：1、</w:t>
      </w:r>
      <w:r>
        <w:rPr>
          <w:rFonts w:hint="eastAsia" w:ascii="仿宋" w:hAnsi="仿宋" w:eastAsia="仿宋" w:cs="仿宋"/>
          <w:kern w:val="0"/>
          <w:sz w:val="32"/>
          <w:szCs w:val="32"/>
          <w:shd w:val="clear" w:color="auto" w:fill="FFFFFF"/>
        </w:rPr>
        <w:t>2023年度广州建筑装饰行业职称申报摸底统计表</w:t>
      </w:r>
    </w:p>
    <w:p>
      <w:pPr>
        <w:spacing w:line="560" w:lineRule="atLeast"/>
        <w:ind w:firstLine="320" w:firstLineChars="100"/>
        <w:rPr>
          <w:rFonts w:ascii="仿宋_GB2312" w:hAnsi="宋体" w:eastAsia="仿宋_GB2312" w:cs="仿宋_GB2312"/>
          <w:sz w:val="32"/>
          <w:szCs w:val="32"/>
          <w:shd w:val="clear" w:color="auto" w:fill="FFFFFF"/>
        </w:rPr>
      </w:pPr>
      <w:r>
        <w:rPr>
          <w:rFonts w:hint="eastAsia" w:ascii="仿宋" w:hAnsi="仿宋" w:eastAsia="仿宋" w:cs="仿宋"/>
          <w:kern w:val="0"/>
          <w:sz w:val="32"/>
          <w:szCs w:val="32"/>
          <w:shd w:val="clear" w:color="auto" w:fill="FFFFFF"/>
        </w:rPr>
        <w:t>2、2023年度专业技术人员继续教育专业课、选修课汇总表</w:t>
      </w:r>
    </w:p>
    <w:p>
      <w:pPr>
        <w:tabs>
          <w:tab w:val="left" w:pos="0"/>
        </w:tabs>
        <w:spacing w:line="560" w:lineRule="atLeast"/>
        <w:ind w:left="15" w:leftChars="7"/>
        <w:rPr>
          <w:rFonts w:ascii="仿宋_GB2312" w:hAnsi="宋体" w:eastAsia="仿宋_GB2312" w:cs="仿宋_GB2312"/>
          <w:color w:val="333333"/>
          <w:sz w:val="32"/>
          <w:szCs w:val="32"/>
          <w:shd w:val="clear" w:color="auto" w:fill="FFFFFF"/>
        </w:rPr>
      </w:pPr>
    </w:p>
    <w:p>
      <w:pPr>
        <w:spacing w:line="560" w:lineRule="atLeast"/>
        <w:rPr>
          <w:rFonts w:ascii="仿宋_GB2312" w:hAnsi="宋体" w:eastAsia="仿宋_GB2312" w:cs="仿宋_GB2312"/>
          <w:color w:val="333333"/>
          <w:sz w:val="32"/>
          <w:szCs w:val="32"/>
          <w:shd w:val="clear" w:color="auto" w:fill="FFFFFF"/>
        </w:rPr>
      </w:pPr>
    </w:p>
    <w:p>
      <w:pPr>
        <w:pStyle w:val="10"/>
        <w:spacing w:before="0" w:beforeAutospacing="0" w:after="0" w:afterAutospacing="0" w:line="560" w:lineRule="atLeast"/>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广州市建筑装饰行业协会</w:t>
      </w:r>
    </w:p>
    <w:p>
      <w:pPr>
        <w:spacing w:line="560" w:lineRule="atLeast"/>
        <w:jc w:val="right"/>
        <w:rPr>
          <w:rFonts w:ascii="仿宋_GB2312" w:hAnsi="宋体" w:eastAsia="仿宋_GB2312" w:cs="仿宋_GB2312"/>
          <w:color w:val="333333"/>
          <w:sz w:val="32"/>
          <w:szCs w:val="32"/>
          <w:shd w:val="clear" w:color="auto" w:fill="FFFFFF"/>
        </w:rPr>
      </w:pPr>
      <w:r>
        <w:rPr>
          <w:rFonts w:hint="eastAsia" w:ascii="仿宋" w:hAnsi="仿宋" w:eastAsia="仿宋"/>
          <w:color w:val="000000" w:themeColor="text1"/>
          <w:sz w:val="32"/>
          <w:szCs w:val="32"/>
          <w14:textFill>
            <w14:solidFill>
              <w14:schemeClr w14:val="tx1"/>
            </w14:solidFill>
          </w14:textFill>
        </w:rPr>
        <w:t>2023年</w:t>
      </w: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日</w:t>
      </w:r>
    </w:p>
    <w:p>
      <w:pPr>
        <w:spacing w:line="560" w:lineRule="atLeast"/>
        <w:rPr>
          <w:rFonts w:ascii="仿宋_GB2312" w:hAnsi="宋体" w:eastAsia="仿宋_GB2312" w:cs="仿宋_GB2312"/>
          <w:color w:val="333333"/>
          <w:sz w:val="32"/>
          <w:szCs w:val="32"/>
          <w:shd w:val="clear" w:color="auto" w:fill="FFFFFF"/>
        </w:rPr>
      </w:pPr>
    </w:p>
    <w:p>
      <w:pPr>
        <w:spacing w:line="560" w:lineRule="atLeast"/>
        <w:jc w:val="center"/>
        <w:rPr>
          <w:rFonts w:ascii="仿宋_GB2312" w:hAnsi="宋体" w:eastAsia="仿宋_GB2312" w:cs="仿宋_GB2312"/>
          <w:b/>
          <w:bCs/>
          <w:color w:val="333333"/>
          <w:sz w:val="36"/>
          <w:szCs w:val="36"/>
          <w:shd w:val="clear" w:color="auto" w:fill="FFFFFF"/>
        </w:rPr>
      </w:pPr>
    </w:p>
    <w:p>
      <w:pPr>
        <w:spacing w:line="560" w:lineRule="atLeast"/>
        <w:jc w:val="center"/>
        <w:rPr>
          <w:rFonts w:ascii="仿宋_GB2312" w:hAnsi="宋体" w:eastAsia="仿宋_GB2312" w:cs="仿宋_GB2312"/>
          <w:b/>
          <w:bCs/>
          <w:color w:val="333333"/>
          <w:sz w:val="36"/>
          <w:szCs w:val="36"/>
          <w:shd w:val="clear" w:color="auto" w:fill="FFFFFF"/>
        </w:rPr>
      </w:pPr>
    </w:p>
    <w:p>
      <w:pPr>
        <w:spacing w:line="560" w:lineRule="atLeast"/>
        <w:jc w:val="center"/>
        <w:rPr>
          <w:rFonts w:ascii="仿宋_GB2312" w:hAnsi="宋体" w:eastAsia="仿宋_GB2312" w:cs="仿宋_GB2312"/>
          <w:b/>
          <w:bCs/>
          <w:color w:val="333333"/>
          <w:sz w:val="36"/>
          <w:szCs w:val="36"/>
          <w:shd w:val="clear" w:color="auto" w:fill="FFFFFF"/>
        </w:rPr>
      </w:pPr>
    </w:p>
    <w:p>
      <w:pPr>
        <w:spacing w:line="560" w:lineRule="atLeast"/>
        <w:rPr>
          <w:rFonts w:ascii="仿宋_GB2312" w:hAnsi="宋体" w:eastAsia="仿宋_GB2312" w:cs="仿宋_GB2312"/>
          <w:b/>
          <w:bCs/>
          <w:color w:val="333333"/>
          <w:sz w:val="36"/>
          <w:szCs w:val="36"/>
          <w:shd w:val="clear" w:color="auto" w:fill="FFFFFF"/>
        </w:rPr>
      </w:pPr>
    </w:p>
    <w:p>
      <w:pPr>
        <w:spacing w:line="560" w:lineRule="atLeast"/>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附件1</w:t>
      </w:r>
    </w:p>
    <w:p>
      <w:pPr>
        <w:spacing w:line="560" w:lineRule="atLeast"/>
        <w:jc w:val="center"/>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2023年度广州建筑装饰行业职称申报摸底统计表</w:t>
      </w:r>
    </w:p>
    <w:tbl>
      <w:tblPr>
        <w:tblStyle w:val="13"/>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1400"/>
        <w:gridCol w:w="847"/>
        <w:gridCol w:w="257"/>
        <w:gridCol w:w="992"/>
        <w:gridCol w:w="754"/>
        <w:gridCol w:w="750"/>
        <w:gridCol w:w="547"/>
        <w:gridCol w:w="548"/>
        <w:gridCol w:w="547"/>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56" w:type="dxa"/>
            <w:vAlign w:val="center"/>
          </w:tcPr>
          <w:p>
            <w:pPr>
              <w:jc w:val="center"/>
            </w:pPr>
            <w:r>
              <w:rPr>
                <w:rFonts w:hint="eastAsia"/>
              </w:rPr>
              <w:t>单位全称</w:t>
            </w:r>
          </w:p>
        </w:tc>
        <w:tc>
          <w:tcPr>
            <w:tcW w:w="7191" w:type="dxa"/>
            <w:gridSpan w:val="1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56" w:type="dxa"/>
            <w:vAlign w:val="center"/>
          </w:tcPr>
          <w:p>
            <w:pPr>
              <w:jc w:val="center"/>
            </w:pPr>
            <w:r>
              <w:rPr>
                <w:rFonts w:hint="eastAsia"/>
              </w:rPr>
              <w:t>单位联系人</w:t>
            </w:r>
          </w:p>
        </w:tc>
        <w:tc>
          <w:tcPr>
            <w:tcW w:w="2247" w:type="dxa"/>
            <w:gridSpan w:val="2"/>
            <w:vAlign w:val="center"/>
          </w:tcPr>
          <w:p>
            <w:pPr>
              <w:jc w:val="center"/>
            </w:pPr>
          </w:p>
        </w:tc>
        <w:tc>
          <w:tcPr>
            <w:tcW w:w="2003" w:type="dxa"/>
            <w:gridSpan w:val="3"/>
            <w:vAlign w:val="center"/>
          </w:tcPr>
          <w:p>
            <w:pPr>
              <w:jc w:val="center"/>
            </w:pPr>
            <w:r>
              <w:rPr>
                <w:rFonts w:hint="eastAsia"/>
              </w:rPr>
              <w:t>联系电话</w:t>
            </w:r>
          </w:p>
        </w:tc>
        <w:tc>
          <w:tcPr>
            <w:tcW w:w="2941"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556" w:type="dxa"/>
            <w:vMerge w:val="restart"/>
            <w:vAlign w:val="center"/>
          </w:tcPr>
          <w:p>
            <w:pPr>
              <w:jc w:val="center"/>
            </w:pPr>
            <w:r>
              <w:rPr>
                <w:rFonts w:hint="eastAsia"/>
              </w:rPr>
              <w:t>企业现有职称人数</w:t>
            </w:r>
          </w:p>
        </w:tc>
        <w:tc>
          <w:tcPr>
            <w:tcW w:w="1400" w:type="dxa"/>
            <w:vMerge w:val="restart"/>
            <w:vAlign w:val="center"/>
          </w:tcPr>
          <w:p>
            <w:pPr>
              <w:jc w:val="center"/>
            </w:pPr>
            <w:r>
              <w:rPr>
                <w:rFonts w:hint="eastAsia"/>
              </w:rPr>
              <w:t>总数</w:t>
            </w:r>
          </w:p>
        </w:tc>
        <w:tc>
          <w:tcPr>
            <w:tcW w:w="2096" w:type="dxa"/>
            <w:gridSpan w:val="3"/>
            <w:vAlign w:val="center"/>
          </w:tcPr>
          <w:p>
            <w:pPr>
              <w:jc w:val="center"/>
            </w:pPr>
            <w:r>
              <w:rPr>
                <w:rFonts w:hint="eastAsia"/>
              </w:rPr>
              <w:t>高级</w:t>
            </w:r>
          </w:p>
        </w:tc>
        <w:tc>
          <w:tcPr>
            <w:tcW w:w="1504" w:type="dxa"/>
            <w:gridSpan w:val="2"/>
            <w:vMerge w:val="restart"/>
            <w:vAlign w:val="center"/>
          </w:tcPr>
          <w:p>
            <w:pPr>
              <w:jc w:val="center"/>
            </w:pPr>
            <w:r>
              <w:rPr>
                <w:rFonts w:hint="eastAsia"/>
              </w:rPr>
              <w:t>中级</w:t>
            </w:r>
          </w:p>
        </w:tc>
        <w:tc>
          <w:tcPr>
            <w:tcW w:w="2191" w:type="dxa"/>
            <w:gridSpan w:val="4"/>
            <w:vAlign w:val="center"/>
          </w:tcPr>
          <w:p>
            <w:pPr>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56" w:type="dxa"/>
            <w:vMerge w:val="continue"/>
            <w:vAlign w:val="center"/>
          </w:tcPr>
          <w:p>
            <w:pPr>
              <w:jc w:val="center"/>
            </w:pPr>
          </w:p>
        </w:tc>
        <w:tc>
          <w:tcPr>
            <w:tcW w:w="1400" w:type="dxa"/>
            <w:vMerge w:val="continue"/>
            <w:vAlign w:val="center"/>
          </w:tcPr>
          <w:p>
            <w:pPr>
              <w:jc w:val="center"/>
            </w:pPr>
          </w:p>
        </w:tc>
        <w:tc>
          <w:tcPr>
            <w:tcW w:w="1104" w:type="dxa"/>
            <w:gridSpan w:val="2"/>
            <w:vAlign w:val="center"/>
          </w:tcPr>
          <w:p>
            <w:pPr>
              <w:jc w:val="center"/>
            </w:pPr>
            <w:r>
              <w:rPr>
                <w:rFonts w:hint="eastAsia"/>
              </w:rPr>
              <w:t>正高</w:t>
            </w:r>
          </w:p>
        </w:tc>
        <w:tc>
          <w:tcPr>
            <w:tcW w:w="992" w:type="dxa"/>
            <w:vAlign w:val="center"/>
          </w:tcPr>
          <w:p>
            <w:pPr>
              <w:jc w:val="center"/>
            </w:pPr>
            <w:r>
              <w:rPr>
                <w:rFonts w:hint="eastAsia"/>
              </w:rPr>
              <w:t>副高</w:t>
            </w:r>
          </w:p>
        </w:tc>
        <w:tc>
          <w:tcPr>
            <w:tcW w:w="1504" w:type="dxa"/>
            <w:gridSpan w:val="2"/>
            <w:vMerge w:val="continue"/>
            <w:vAlign w:val="center"/>
          </w:tcPr>
          <w:p>
            <w:pPr>
              <w:jc w:val="center"/>
            </w:pPr>
          </w:p>
        </w:tc>
        <w:tc>
          <w:tcPr>
            <w:tcW w:w="1095" w:type="dxa"/>
            <w:gridSpan w:val="2"/>
            <w:vAlign w:val="center"/>
          </w:tcPr>
          <w:p>
            <w:pPr>
              <w:jc w:val="center"/>
            </w:pPr>
            <w:r>
              <w:rPr>
                <w:rFonts w:hint="eastAsia"/>
              </w:rPr>
              <w:t>助理级</w:t>
            </w:r>
          </w:p>
        </w:tc>
        <w:tc>
          <w:tcPr>
            <w:tcW w:w="1096" w:type="dxa"/>
            <w:gridSpan w:val="2"/>
            <w:vAlign w:val="center"/>
          </w:tcPr>
          <w:p>
            <w:pPr>
              <w:jc w:val="center"/>
            </w:pPr>
            <w:r>
              <w:rPr>
                <w:rFonts w:hint="eastAsia"/>
              </w:rPr>
              <w:t>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556" w:type="dxa"/>
            <w:vMerge w:val="continue"/>
            <w:vAlign w:val="center"/>
          </w:tcPr>
          <w:p>
            <w:pPr>
              <w:jc w:val="center"/>
            </w:pPr>
          </w:p>
        </w:tc>
        <w:tc>
          <w:tcPr>
            <w:tcW w:w="1400" w:type="dxa"/>
            <w:vAlign w:val="center"/>
          </w:tcPr>
          <w:p>
            <w:pPr>
              <w:jc w:val="center"/>
            </w:pPr>
          </w:p>
        </w:tc>
        <w:tc>
          <w:tcPr>
            <w:tcW w:w="1104" w:type="dxa"/>
            <w:gridSpan w:val="2"/>
            <w:vAlign w:val="center"/>
          </w:tcPr>
          <w:p>
            <w:pPr>
              <w:jc w:val="center"/>
            </w:pPr>
          </w:p>
        </w:tc>
        <w:tc>
          <w:tcPr>
            <w:tcW w:w="992" w:type="dxa"/>
            <w:vAlign w:val="center"/>
          </w:tcPr>
          <w:p>
            <w:pPr>
              <w:jc w:val="center"/>
            </w:pPr>
          </w:p>
        </w:tc>
        <w:tc>
          <w:tcPr>
            <w:tcW w:w="1504" w:type="dxa"/>
            <w:gridSpan w:val="2"/>
            <w:vAlign w:val="center"/>
          </w:tcPr>
          <w:p>
            <w:pPr>
              <w:jc w:val="center"/>
            </w:pPr>
          </w:p>
        </w:tc>
        <w:tc>
          <w:tcPr>
            <w:tcW w:w="1095" w:type="dxa"/>
            <w:gridSpan w:val="2"/>
            <w:vAlign w:val="center"/>
          </w:tcPr>
          <w:p>
            <w:pPr>
              <w:jc w:val="center"/>
            </w:pPr>
          </w:p>
        </w:tc>
        <w:tc>
          <w:tcPr>
            <w:tcW w:w="109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56" w:type="dxa"/>
            <w:vMerge w:val="restart"/>
            <w:vAlign w:val="center"/>
          </w:tcPr>
          <w:p>
            <w:pPr>
              <w:jc w:val="center"/>
            </w:pPr>
            <w:r>
              <w:rPr>
                <w:rFonts w:hint="eastAsia"/>
              </w:rPr>
              <w:t>2023年度拟申报人数</w:t>
            </w:r>
          </w:p>
        </w:tc>
        <w:tc>
          <w:tcPr>
            <w:tcW w:w="1400" w:type="dxa"/>
            <w:vMerge w:val="restart"/>
            <w:vAlign w:val="center"/>
          </w:tcPr>
          <w:p>
            <w:pPr>
              <w:jc w:val="center"/>
            </w:pPr>
            <w:r>
              <w:rPr>
                <w:rFonts w:hint="eastAsia"/>
              </w:rPr>
              <w:t>总数</w:t>
            </w:r>
          </w:p>
        </w:tc>
        <w:tc>
          <w:tcPr>
            <w:tcW w:w="2096" w:type="dxa"/>
            <w:gridSpan w:val="3"/>
            <w:vMerge w:val="restart"/>
            <w:vAlign w:val="center"/>
          </w:tcPr>
          <w:p>
            <w:pPr>
              <w:jc w:val="center"/>
            </w:pPr>
            <w:r>
              <w:rPr>
                <w:rFonts w:hint="eastAsia"/>
              </w:rPr>
              <w:t>高级</w:t>
            </w:r>
          </w:p>
        </w:tc>
        <w:tc>
          <w:tcPr>
            <w:tcW w:w="1504" w:type="dxa"/>
            <w:gridSpan w:val="2"/>
            <w:vMerge w:val="restart"/>
            <w:vAlign w:val="center"/>
          </w:tcPr>
          <w:p>
            <w:pPr>
              <w:jc w:val="center"/>
            </w:pPr>
            <w:r>
              <w:rPr>
                <w:rFonts w:hint="eastAsia"/>
              </w:rPr>
              <w:t>中级</w:t>
            </w:r>
          </w:p>
        </w:tc>
        <w:tc>
          <w:tcPr>
            <w:tcW w:w="2191" w:type="dxa"/>
            <w:gridSpan w:val="4"/>
            <w:vAlign w:val="center"/>
          </w:tcPr>
          <w:p>
            <w:pPr>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556" w:type="dxa"/>
            <w:vMerge w:val="continue"/>
            <w:vAlign w:val="center"/>
          </w:tcPr>
          <w:p>
            <w:pPr>
              <w:jc w:val="center"/>
            </w:pPr>
          </w:p>
        </w:tc>
        <w:tc>
          <w:tcPr>
            <w:tcW w:w="1400" w:type="dxa"/>
            <w:vMerge w:val="continue"/>
            <w:vAlign w:val="center"/>
          </w:tcPr>
          <w:p>
            <w:pPr>
              <w:jc w:val="center"/>
            </w:pPr>
          </w:p>
        </w:tc>
        <w:tc>
          <w:tcPr>
            <w:tcW w:w="2096" w:type="dxa"/>
            <w:gridSpan w:val="3"/>
            <w:vMerge w:val="continue"/>
            <w:vAlign w:val="center"/>
          </w:tcPr>
          <w:p>
            <w:pPr>
              <w:jc w:val="center"/>
            </w:pPr>
          </w:p>
        </w:tc>
        <w:tc>
          <w:tcPr>
            <w:tcW w:w="1504" w:type="dxa"/>
            <w:gridSpan w:val="2"/>
            <w:vMerge w:val="continue"/>
            <w:vAlign w:val="center"/>
          </w:tcPr>
          <w:p>
            <w:pPr>
              <w:jc w:val="center"/>
            </w:pPr>
          </w:p>
        </w:tc>
        <w:tc>
          <w:tcPr>
            <w:tcW w:w="1095" w:type="dxa"/>
            <w:gridSpan w:val="2"/>
            <w:vAlign w:val="center"/>
          </w:tcPr>
          <w:p>
            <w:pPr>
              <w:jc w:val="center"/>
            </w:pPr>
            <w:r>
              <w:rPr>
                <w:rFonts w:hint="eastAsia"/>
              </w:rPr>
              <w:t>助理级</w:t>
            </w:r>
          </w:p>
        </w:tc>
        <w:tc>
          <w:tcPr>
            <w:tcW w:w="1096" w:type="dxa"/>
            <w:gridSpan w:val="2"/>
            <w:vAlign w:val="center"/>
          </w:tcPr>
          <w:p>
            <w:pPr>
              <w:jc w:val="center"/>
            </w:pPr>
            <w:r>
              <w:rPr>
                <w:rFonts w:hint="eastAsia"/>
              </w:rPr>
              <w:t>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556" w:type="dxa"/>
            <w:vMerge w:val="continue"/>
            <w:vAlign w:val="center"/>
          </w:tcPr>
          <w:p>
            <w:pPr>
              <w:jc w:val="center"/>
            </w:pPr>
          </w:p>
        </w:tc>
        <w:tc>
          <w:tcPr>
            <w:tcW w:w="1400" w:type="dxa"/>
            <w:vMerge w:val="continue"/>
            <w:vAlign w:val="center"/>
          </w:tcPr>
          <w:p>
            <w:pPr>
              <w:jc w:val="center"/>
            </w:pPr>
          </w:p>
        </w:tc>
        <w:tc>
          <w:tcPr>
            <w:tcW w:w="1104" w:type="dxa"/>
            <w:gridSpan w:val="2"/>
            <w:vAlign w:val="center"/>
          </w:tcPr>
          <w:p>
            <w:pPr>
              <w:jc w:val="center"/>
            </w:pPr>
            <w:r>
              <w:rPr>
                <w:rFonts w:hint="eastAsia"/>
              </w:rPr>
              <w:t>正高</w:t>
            </w:r>
          </w:p>
        </w:tc>
        <w:tc>
          <w:tcPr>
            <w:tcW w:w="992" w:type="dxa"/>
            <w:vAlign w:val="center"/>
          </w:tcPr>
          <w:p>
            <w:pPr>
              <w:jc w:val="center"/>
            </w:pPr>
            <w:r>
              <w:rPr>
                <w:rFonts w:hint="eastAsia"/>
              </w:rPr>
              <w:t>副高</w:t>
            </w:r>
          </w:p>
        </w:tc>
        <w:tc>
          <w:tcPr>
            <w:tcW w:w="754" w:type="dxa"/>
            <w:vAlign w:val="center"/>
          </w:tcPr>
          <w:p>
            <w:pPr>
              <w:jc w:val="center"/>
            </w:pPr>
            <w:r>
              <w:rPr>
                <w:rFonts w:hint="eastAsia"/>
              </w:rPr>
              <w:t>评审</w:t>
            </w:r>
          </w:p>
        </w:tc>
        <w:tc>
          <w:tcPr>
            <w:tcW w:w="750" w:type="dxa"/>
            <w:vAlign w:val="center"/>
          </w:tcPr>
          <w:p>
            <w:pPr>
              <w:jc w:val="center"/>
            </w:pPr>
            <w:r>
              <w:rPr>
                <w:rFonts w:hint="eastAsia"/>
              </w:rPr>
              <w:t>认定</w:t>
            </w:r>
          </w:p>
        </w:tc>
        <w:tc>
          <w:tcPr>
            <w:tcW w:w="547" w:type="dxa"/>
            <w:vAlign w:val="center"/>
          </w:tcPr>
          <w:p>
            <w:pPr>
              <w:jc w:val="center"/>
            </w:pPr>
            <w:r>
              <w:rPr>
                <w:rFonts w:hint="eastAsia"/>
              </w:rPr>
              <w:t>评审</w:t>
            </w:r>
          </w:p>
        </w:tc>
        <w:tc>
          <w:tcPr>
            <w:tcW w:w="548" w:type="dxa"/>
            <w:vAlign w:val="center"/>
          </w:tcPr>
          <w:p>
            <w:pPr>
              <w:jc w:val="center"/>
            </w:pPr>
            <w:r>
              <w:rPr>
                <w:rFonts w:hint="eastAsia"/>
              </w:rPr>
              <w:t>认定</w:t>
            </w:r>
          </w:p>
        </w:tc>
        <w:tc>
          <w:tcPr>
            <w:tcW w:w="547" w:type="dxa"/>
            <w:vAlign w:val="center"/>
          </w:tcPr>
          <w:p>
            <w:pPr>
              <w:jc w:val="center"/>
            </w:pPr>
            <w:r>
              <w:rPr>
                <w:rFonts w:hint="eastAsia"/>
              </w:rPr>
              <w:t>评审</w:t>
            </w:r>
          </w:p>
        </w:tc>
        <w:tc>
          <w:tcPr>
            <w:tcW w:w="549" w:type="dxa"/>
            <w:vAlign w:val="center"/>
          </w:tcPr>
          <w:p>
            <w:pPr>
              <w:jc w:val="center"/>
            </w:pPr>
            <w:r>
              <w:rPr>
                <w:rFonts w:hint="eastAsia"/>
              </w:rPr>
              <w:t>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556" w:type="dxa"/>
            <w:vMerge w:val="continue"/>
            <w:vAlign w:val="center"/>
          </w:tcPr>
          <w:p>
            <w:pPr>
              <w:jc w:val="center"/>
            </w:pPr>
          </w:p>
        </w:tc>
        <w:tc>
          <w:tcPr>
            <w:tcW w:w="1400" w:type="dxa"/>
            <w:vAlign w:val="center"/>
          </w:tcPr>
          <w:p>
            <w:pPr>
              <w:jc w:val="center"/>
            </w:pPr>
          </w:p>
        </w:tc>
        <w:tc>
          <w:tcPr>
            <w:tcW w:w="1104" w:type="dxa"/>
            <w:gridSpan w:val="2"/>
            <w:vAlign w:val="center"/>
          </w:tcPr>
          <w:p>
            <w:pPr>
              <w:jc w:val="center"/>
            </w:pPr>
          </w:p>
        </w:tc>
        <w:tc>
          <w:tcPr>
            <w:tcW w:w="992" w:type="dxa"/>
            <w:vAlign w:val="center"/>
          </w:tcPr>
          <w:p>
            <w:pPr>
              <w:jc w:val="center"/>
            </w:pPr>
          </w:p>
        </w:tc>
        <w:tc>
          <w:tcPr>
            <w:tcW w:w="754" w:type="dxa"/>
            <w:vAlign w:val="center"/>
          </w:tcPr>
          <w:p>
            <w:pPr>
              <w:jc w:val="center"/>
            </w:pPr>
          </w:p>
        </w:tc>
        <w:tc>
          <w:tcPr>
            <w:tcW w:w="750" w:type="dxa"/>
            <w:vAlign w:val="center"/>
          </w:tcPr>
          <w:p>
            <w:pPr>
              <w:jc w:val="center"/>
            </w:pPr>
          </w:p>
        </w:tc>
        <w:tc>
          <w:tcPr>
            <w:tcW w:w="547" w:type="dxa"/>
            <w:vAlign w:val="center"/>
          </w:tcPr>
          <w:p>
            <w:pPr>
              <w:jc w:val="center"/>
            </w:pPr>
          </w:p>
        </w:tc>
        <w:tc>
          <w:tcPr>
            <w:tcW w:w="548" w:type="dxa"/>
            <w:vAlign w:val="center"/>
          </w:tcPr>
          <w:p>
            <w:pPr>
              <w:jc w:val="center"/>
            </w:pPr>
          </w:p>
        </w:tc>
        <w:tc>
          <w:tcPr>
            <w:tcW w:w="547" w:type="dxa"/>
            <w:vAlign w:val="center"/>
          </w:tcPr>
          <w:p>
            <w:pPr>
              <w:jc w:val="center"/>
            </w:pPr>
          </w:p>
        </w:tc>
        <w:tc>
          <w:tcPr>
            <w:tcW w:w="5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556" w:type="dxa"/>
            <w:vAlign w:val="center"/>
          </w:tcPr>
          <w:p>
            <w:pPr>
              <w:jc w:val="center"/>
            </w:pPr>
            <w:r>
              <w:rPr>
                <w:rFonts w:hint="eastAsia"/>
              </w:rPr>
              <w:t>继续教育（本年度）</w:t>
            </w:r>
          </w:p>
        </w:tc>
        <w:tc>
          <w:tcPr>
            <w:tcW w:w="2247" w:type="dxa"/>
            <w:gridSpan w:val="2"/>
            <w:vAlign w:val="center"/>
          </w:tcPr>
          <w:p>
            <w:pPr>
              <w:jc w:val="center"/>
            </w:pPr>
            <w:r>
              <w:rPr>
                <w:rFonts w:hint="eastAsia"/>
              </w:rPr>
              <w:t>已完成（）人</w:t>
            </w:r>
          </w:p>
        </w:tc>
        <w:tc>
          <w:tcPr>
            <w:tcW w:w="2003" w:type="dxa"/>
            <w:gridSpan w:val="3"/>
            <w:vAlign w:val="center"/>
          </w:tcPr>
          <w:p>
            <w:pPr>
              <w:jc w:val="center"/>
            </w:pPr>
            <w:r>
              <w:rPr>
                <w:rFonts w:hint="eastAsia"/>
              </w:rPr>
              <w:t>未完成（）人</w:t>
            </w:r>
          </w:p>
        </w:tc>
        <w:tc>
          <w:tcPr>
            <w:tcW w:w="2941" w:type="dxa"/>
            <w:gridSpan w:val="5"/>
            <w:vAlign w:val="center"/>
          </w:tcPr>
          <w:p>
            <w:pPr>
              <w:jc w:val="center"/>
            </w:pPr>
            <w:r>
              <w:rPr>
                <w:rFonts w:hint="eastAsia"/>
              </w:rPr>
              <w:t>拟申报学习（）人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747" w:type="dxa"/>
            <w:gridSpan w:val="11"/>
          </w:tcPr>
          <w:p>
            <w:r>
              <w:rPr>
                <w:rFonts w:hint="eastAsia"/>
              </w:rPr>
              <w:t>注：1、初次认定适用于全日制学历、申报人从事专业与所学专业对口或相近。</w:t>
            </w:r>
          </w:p>
          <w:p>
            <w:pPr>
              <w:ind w:firstLine="420" w:firstLineChars="200"/>
            </w:pPr>
            <w:r>
              <w:rPr>
                <w:rFonts w:hint="eastAsia"/>
              </w:rPr>
              <w:t>2、企业（申报人）对于职称申报最关注的问题点（可列举）：</w:t>
            </w:r>
          </w:p>
          <w:p>
            <w:pPr>
              <w:ind w:firstLine="210" w:firstLineChars="100"/>
            </w:pPr>
            <w:r>
              <w:rPr>
                <w:rFonts w:hint="eastAsia"/>
              </w:rPr>
              <w:t>（1）</w:t>
            </w:r>
          </w:p>
          <w:p>
            <w:pPr>
              <w:ind w:firstLine="210" w:firstLineChars="100"/>
            </w:pPr>
            <w:r>
              <w:rPr>
                <w:rFonts w:hint="eastAsia"/>
              </w:rPr>
              <w:t>（2）</w:t>
            </w:r>
          </w:p>
          <w:p>
            <w:pPr>
              <w:ind w:firstLine="210" w:firstLineChars="100"/>
            </w:pPr>
            <w:r>
              <w:rPr>
                <w:rFonts w:hint="eastAsia"/>
              </w:rPr>
              <w:t>（3）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747" w:type="dxa"/>
            <w:gridSpan w:val="11"/>
            <w:tcBorders>
              <w:top w:val="single" w:color="auto" w:sz="4" w:space="0"/>
            </w:tcBorders>
            <w:vAlign w:val="center"/>
          </w:tcPr>
          <w:p>
            <w:pPr>
              <w:jc w:val="center"/>
            </w:pPr>
          </w:p>
        </w:tc>
      </w:tr>
    </w:tbl>
    <w:p>
      <w:pPr>
        <w:spacing w:line="560" w:lineRule="atLeast"/>
        <w:rPr>
          <w:rFonts w:ascii="仿宋_GB2312" w:hAnsi="宋体" w:eastAsia="仿宋_GB2312" w:cs="仿宋_GB2312"/>
          <w:b/>
          <w:color w:val="333333"/>
          <w:sz w:val="32"/>
          <w:szCs w:val="32"/>
          <w:shd w:val="clear" w:color="auto" w:fill="FFFFFF"/>
        </w:rPr>
      </w:pPr>
    </w:p>
    <w:p>
      <w:pPr>
        <w:spacing w:line="560" w:lineRule="atLeast"/>
        <w:jc w:val="left"/>
        <w:rPr>
          <w:rFonts w:ascii="仿宋_GB2312" w:hAnsi="宋体" w:eastAsia="仿宋_GB2312" w:cs="仿宋_GB2312"/>
          <w:bCs/>
          <w:color w:val="333333"/>
          <w:sz w:val="32"/>
          <w:szCs w:val="32"/>
          <w:shd w:val="clear" w:color="auto" w:fill="FFFFFF"/>
        </w:rPr>
      </w:pPr>
      <w:r>
        <w:rPr>
          <w:rFonts w:hint="eastAsia" w:ascii="仿宋_GB2312" w:hAnsi="宋体" w:eastAsia="仿宋_GB2312" w:cs="仿宋_GB2312"/>
          <w:bCs/>
          <w:color w:val="333333"/>
          <w:sz w:val="32"/>
          <w:szCs w:val="32"/>
          <w:shd w:val="clear" w:color="auto" w:fill="FFFFFF"/>
        </w:rPr>
        <w:t xml:space="preserve"> </w:t>
      </w:r>
    </w:p>
    <w:p>
      <w:pPr>
        <w:spacing w:line="560" w:lineRule="atLeast"/>
        <w:jc w:val="left"/>
        <w:rPr>
          <w:rFonts w:ascii="仿宋_GB2312" w:hAnsi="宋体" w:eastAsia="仿宋_GB2312" w:cs="仿宋_GB2312"/>
          <w:bCs/>
          <w:color w:val="333333"/>
          <w:sz w:val="32"/>
          <w:szCs w:val="32"/>
          <w:shd w:val="clear" w:color="auto" w:fill="FFFFFF"/>
        </w:rPr>
      </w:pPr>
      <w:r>
        <w:rPr>
          <w:rFonts w:hint="eastAsia" w:ascii="仿宋_GB2312" w:hAnsi="宋体" w:eastAsia="仿宋_GB2312" w:cs="仿宋_GB2312"/>
          <w:bCs/>
          <w:color w:val="333333"/>
          <w:sz w:val="32"/>
          <w:szCs w:val="32"/>
          <w:shd w:val="clear" w:color="auto" w:fill="FFFFFF"/>
        </w:rPr>
        <w:t>附件2</w:t>
      </w:r>
    </w:p>
    <w:p>
      <w:pPr>
        <w:spacing w:line="560" w:lineRule="atLeast"/>
        <w:jc w:val="center"/>
        <w:rPr>
          <w:rFonts w:ascii="仿宋_GB2312" w:hAnsi="宋体" w:eastAsia="仿宋_GB2312" w:cs="仿宋_GB2312"/>
          <w:b/>
          <w:color w:val="333333"/>
          <w:sz w:val="32"/>
          <w:szCs w:val="32"/>
          <w:shd w:val="clear" w:color="auto" w:fill="FFFFFF"/>
        </w:rPr>
      </w:pPr>
      <w:r>
        <w:rPr>
          <w:rFonts w:hint="eastAsia" w:ascii="仿宋_GB2312" w:hAnsi="宋体" w:eastAsia="仿宋_GB2312" w:cs="仿宋_GB2312"/>
          <w:b/>
          <w:color w:val="333333"/>
          <w:sz w:val="32"/>
          <w:szCs w:val="32"/>
          <w:shd w:val="clear" w:color="auto" w:fill="FFFFFF"/>
        </w:rPr>
        <w:t>2023年度专业技术人员继续教育专业课、选修课汇总表</w:t>
      </w:r>
    </w:p>
    <w:tbl>
      <w:tblPr>
        <w:tblStyle w:val="13"/>
        <w:tblW w:w="9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265"/>
        <w:gridCol w:w="1014"/>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49" w:type="dxa"/>
            <w:gridSpan w:val="4"/>
          </w:tcPr>
          <w:p>
            <w:pPr>
              <w:spacing w:line="560" w:lineRule="atLeast"/>
              <w:jc w:val="center"/>
              <w:rPr>
                <w:rFonts w:ascii="仿宋_GB2312" w:hAnsi="宋体" w:eastAsia="仿宋_GB2312" w:cs="仿宋_GB2312"/>
                <w:b/>
                <w:color w:val="333333"/>
                <w:sz w:val="24"/>
                <w:szCs w:val="24"/>
                <w:shd w:val="clear" w:color="auto" w:fill="FFFFFF"/>
              </w:rPr>
            </w:pPr>
            <w:r>
              <w:rPr>
                <w:rFonts w:hint="eastAsia" w:ascii="仿宋_GB2312" w:hAnsi="宋体" w:eastAsia="仿宋_GB2312" w:cs="仿宋_GB2312"/>
                <w:b/>
                <w:color w:val="333333"/>
                <w:sz w:val="32"/>
                <w:szCs w:val="32"/>
                <w:shd w:val="clear" w:color="auto" w:fill="FFFFFF"/>
              </w:rPr>
              <w:t>一、专业课程42学时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b/>
                <w:color w:val="333333"/>
                <w:sz w:val="24"/>
                <w:szCs w:val="24"/>
                <w:shd w:val="clear" w:color="auto" w:fill="FFFFFF"/>
              </w:rPr>
            </w:pPr>
            <w:r>
              <w:rPr>
                <w:rFonts w:hint="eastAsia" w:ascii="仿宋_GB2312" w:hAnsi="宋体" w:eastAsia="仿宋_GB2312" w:cs="仿宋_GB2312"/>
                <w:b/>
                <w:color w:val="333333"/>
                <w:sz w:val="24"/>
                <w:szCs w:val="24"/>
                <w:shd w:val="clear" w:color="auto" w:fill="FFFFFF"/>
              </w:rPr>
              <w:t>序号</w:t>
            </w:r>
          </w:p>
        </w:tc>
        <w:tc>
          <w:tcPr>
            <w:tcW w:w="6265" w:type="dxa"/>
          </w:tcPr>
          <w:p>
            <w:pPr>
              <w:spacing w:line="560" w:lineRule="atLeast"/>
              <w:jc w:val="center"/>
              <w:rPr>
                <w:rFonts w:ascii="仿宋_GB2312" w:hAnsi="宋体" w:eastAsia="仿宋_GB2312" w:cs="仿宋_GB2312"/>
                <w:b/>
                <w:color w:val="333333"/>
                <w:sz w:val="24"/>
                <w:szCs w:val="24"/>
                <w:shd w:val="clear" w:color="auto" w:fill="FFFFFF"/>
              </w:rPr>
            </w:pPr>
            <w:r>
              <w:rPr>
                <w:rFonts w:hint="eastAsia" w:ascii="仿宋_GB2312" w:hAnsi="宋体" w:eastAsia="仿宋_GB2312" w:cs="仿宋_GB2312"/>
                <w:b/>
                <w:color w:val="333333"/>
                <w:sz w:val="24"/>
                <w:szCs w:val="24"/>
                <w:shd w:val="clear" w:color="auto" w:fill="FFFFFF"/>
              </w:rPr>
              <w:t>课程名称</w:t>
            </w:r>
          </w:p>
        </w:tc>
        <w:tc>
          <w:tcPr>
            <w:tcW w:w="1014" w:type="dxa"/>
          </w:tcPr>
          <w:p>
            <w:pPr>
              <w:spacing w:line="560" w:lineRule="atLeast"/>
              <w:jc w:val="center"/>
              <w:rPr>
                <w:rFonts w:ascii="仿宋_GB2312" w:hAnsi="宋体" w:eastAsia="仿宋_GB2312" w:cs="仿宋_GB2312"/>
                <w:b/>
                <w:color w:val="333333"/>
                <w:sz w:val="24"/>
                <w:szCs w:val="24"/>
                <w:shd w:val="clear" w:color="auto" w:fill="FFFFFF"/>
              </w:rPr>
            </w:pPr>
            <w:r>
              <w:rPr>
                <w:rFonts w:hint="eastAsia" w:ascii="仿宋_GB2312" w:hAnsi="宋体" w:eastAsia="仿宋_GB2312" w:cs="仿宋_GB2312"/>
                <w:b/>
                <w:color w:val="333333"/>
                <w:sz w:val="24"/>
                <w:szCs w:val="24"/>
                <w:shd w:val="clear" w:color="auto" w:fill="FFFFFF"/>
              </w:rPr>
              <w:t>课时数</w:t>
            </w:r>
          </w:p>
        </w:tc>
        <w:tc>
          <w:tcPr>
            <w:tcW w:w="1345" w:type="dxa"/>
          </w:tcPr>
          <w:p>
            <w:pPr>
              <w:spacing w:line="560" w:lineRule="atLeast"/>
              <w:jc w:val="center"/>
              <w:rPr>
                <w:rFonts w:ascii="仿宋_GB2312" w:hAnsi="宋体" w:eastAsia="仿宋_GB2312" w:cs="仿宋_GB2312"/>
                <w:b/>
                <w:color w:val="333333"/>
                <w:sz w:val="24"/>
                <w:szCs w:val="24"/>
                <w:shd w:val="clear" w:color="auto" w:fill="FFFFFF"/>
              </w:rPr>
            </w:pPr>
            <w:r>
              <w:rPr>
                <w:rFonts w:hint="eastAsia" w:ascii="仿宋_GB2312" w:hAnsi="宋体" w:eastAsia="仿宋_GB2312" w:cs="仿宋_GB2312"/>
                <w:b/>
                <w:color w:val="333333"/>
                <w:sz w:val="24"/>
                <w:szCs w:val="24"/>
                <w:shd w:val="clear" w:color="auto" w:fill="FFFFFF"/>
              </w:rPr>
              <w:t>选课学习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建筑节能工程施工质量验收规范</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.0</w:t>
            </w:r>
          </w:p>
        </w:tc>
        <w:tc>
          <w:tcPr>
            <w:tcW w:w="1345" w:type="dxa"/>
            <w:vAlign w:val="center"/>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绿色建筑技术</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6</w:t>
            </w:r>
            <w:r>
              <w:rPr>
                <w:rFonts w:ascii="仿宋_GB2312" w:hAnsi="宋体" w:eastAsia="仿宋_GB2312" w:cs="仿宋_GB2312"/>
                <w:color w:val="333333"/>
                <w:sz w:val="24"/>
                <w:szCs w:val="24"/>
                <w:shd w:val="clear" w:color="auto" w:fill="FFFFFF"/>
              </w:rPr>
              <w:t>.7</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3</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施工现场模块化设施技术标准</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3</w:t>
            </w:r>
            <w:r>
              <w:rPr>
                <w:rFonts w:ascii="仿宋_GB2312" w:hAnsi="宋体" w:eastAsia="仿宋_GB2312" w:cs="仿宋_GB2312"/>
                <w:color w:val="333333"/>
                <w:sz w:val="24"/>
                <w:szCs w:val="24"/>
                <w:shd w:val="clear" w:color="auto" w:fill="FFFFFF"/>
              </w:rPr>
              <w:t>.0</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4</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节约能源法</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.5</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5</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城市地下空间开发与利用管理</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3</w:t>
            </w:r>
            <w:r>
              <w:rPr>
                <w:rFonts w:ascii="仿宋_GB2312" w:hAnsi="宋体" w:eastAsia="仿宋_GB2312" w:cs="仿宋_GB2312"/>
                <w:color w:val="333333"/>
                <w:sz w:val="24"/>
                <w:szCs w:val="24"/>
                <w:shd w:val="clear" w:color="auto" w:fill="FFFFFF"/>
              </w:rPr>
              <w:t>.0</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6</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绿色建筑与绿色施工</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5</w:t>
            </w:r>
            <w:r>
              <w:rPr>
                <w:rFonts w:ascii="仿宋_GB2312" w:hAnsi="宋体" w:eastAsia="仿宋_GB2312" w:cs="仿宋_GB2312"/>
                <w:color w:val="333333"/>
                <w:sz w:val="24"/>
                <w:szCs w:val="24"/>
                <w:shd w:val="clear" w:color="auto" w:fill="FFFFFF"/>
              </w:rPr>
              <w:t>.0</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7</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城市道路概念与设计要点</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.8</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8</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建设工程质量创优策划与实施</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.7</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9</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中国国际工程承包商与国际工程合同体系</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.1</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0</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装配式建筑构件制作及BIM技术应用</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.2</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1</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装配式建筑施工工艺及技术要点</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3</w:t>
            </w:r>
            <w:r>
              <w:rPr>
                <w:rFonts w:ascii="仿宋_GB2312" w:hAnsi="宋体" w:eastAsia="仿宋_GB2312" w:cs="仿宋_GB2312"/>
                <w:color w:val="333333"/>
                <w:sz w:val="24"/>
                <w:szCs w:val="24"/>
                <w:shd w:val="clear" w:color="auto" w:fill="FFFFFF"/>
              </w:rPr>
              <w:t>.9</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2</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《粤港澳大湾区发展规划纲要》学习宣贯</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.2</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3</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《工程施工废弃物再生利用技术规范》解读</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3</w:t>
            </w:r>
            <w:r>
              <w:rPr>
                <w:rFonts w:ascii="仿宋_GB2312" w:hAnsi="宋体" w:eastAsia="仿宋_GB2312" w:cs="仿宋_GB2312"/>
                <w:color w:val="333333"/>
                <w:sz w:val="24"/>
                <w:szCs w:val="24"/>
                <w:shd w:val="clear" w:color="auto" w:fill="FFFFFF"/>
              </w:rPr>
              <w:t>.0</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4</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BIM技术在施工过程造价控制中的应用（一）</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.9</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5</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BIM技术在施工过程造价控制中的应用（二）</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4</w:t>
            </w:r>
            <w:r>
              <w:rPr>
                <w:rFonts w:ascii="仿宋_GB2312" w:hAnsi="宋体" w:eastAsia="仿宋_GB2312" w:cs="仿宋_GB2312"/>
                <w:color w:val="333333"/>
                <w:sz w:val="24"/>
                <w:szCs w:val="24"/>
                <w:shd w:val="clear" w:color="auto" w:fill="FFFFFF"/>
              </w:rPr>
              <w:t>.5</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6</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施工阶段造价管控概述</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0.6</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7</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建筑信息模型（BIM）施工应用标准宣贯学习</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5</w:t>
            </w:r>
            <w:r>
              <w:rPr>
                <w:rFonts w:ascii="仿宋_GB2312" w:hAnsi="宋体" w:eastAsia="仿宋_GB2312" w:cs="仿宋_GB2312"/>
                <w:color w:val="333333"/>
                <w:sz w:val="24"/>
                <w:szCs w:val="24"/>
                <w:shd w:val="clear" w:color="auto" w:fill="FFFFFF"/>
              </w:rPr>
              <w:t>.0</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8</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建筑信息模型（BIM）施工应用标准案例演示</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3</w:t>
            </w:r>
            <w:r>
              <w:rPr>
                <w:rFonts w:ascii="仿宋_GB2312" w:hAnsi="宋体" w:eastAsia="仿宋_GB2312" w:cs="仿宋_GB2312"/>
                <w:color w:val="333333"/>
                <w:sz w:val="24"/>
                <w:szCs w:val="24"/>
                <w:shd w:val="clear" w:color="auto" w:fill="FFFFFF"/>
              </w:rPr>
              <w:t>.0</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9</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工程法规解读</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4</w:t>
            </w:r>
            <w:r>
              <w:rPr>
                <w:rFonts w:ascii="仿宋_GB2312" w:hAnsi="宋体" w:eastAsia="仿宋_GB2312" w:cs="仿宋_GB2312"/>
                <w:color w:val="333333"/>
                <w:sz w:val="24"/>
                <w:szCs w:val="24"/>
                <w:shd w:val="clear" w:color="auto" w:fill="FFFFFF"/>
              </w:rPr>
              <w:t>.5</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0</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机电安装工程工法与专利编制要点</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.0</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1</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建设工程施工合同常见纠纷与处理</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9</w:t>
            </w:r>
            <w:r>
              <w:rPr>
                <w:rFonts w:ascii="仿宋_GB2312" w:hAnsi="宋体" w:eastAsia="仿宋_GB2312" w:cs="仿宋_GB2312"/>
                <w:color w:val="333333"/>
                <w:sz w:val="24"/>
                <w:szCs w:val="24"/>
                <w:shd w:val="clear" w:color="auto" w:fill="FFFFFF"/>
              </w:rPr>
              <w:t>.2</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2</w:t>
            </w:r>
          </w:p>
        </w:tc>
        <w:tc>
          <w:tcPr>
            <w:tcW w:w="626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小计</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t>79.8</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49" w:type="dxa"/>
            <w:gridSpan w:val="4"/>
          </w:tcPr>
          <w:p>
            <w:pPr>
              <w:spacing w:line="560" w:lineRule="atLeast"/>
              <w:jc w:val="center"/>
              <w:rPr>
                <w:rFonts w:ascii="仿宋_GB2312" w:hAnsi="宋体" w:eastAsia="仿宋_GB2312" w:cs="仿宋_GB2312"/>
                <w:b/>
                <w:color w:val="333333"/>
                <w:sz w:val="32"/>
                <w:szCs w:val="32"/>
                <w:shd w:val="clear" w:color="auto" w:fill="FFFFFF"/>
              </w:rPr>
            </w:pPr>
            <w:r>
              <w:rPr>
                <w:rFonts w:hint="eastAsia" w:ascii="仿宋_GB2312" w:hAnsi="宋体" w:eastAsia="仿宋_GB2312" w:cs="仿宋_GB2312"/>
                <w:b/>
                <w:color w:val="333333"/>
                <w:sz w:val="32"/>
                <w:szCs w:val="32"/>
                <w:shd w:val="clear" w:color="auto" w:fill="FFFFFF"/>
              </w:rPr>
              <w:t>二、选修课程18学时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b/>
                <w:color w:val="333333"/>
                <w:sz w:val="24"/>
                <w:szCs w:val="24"/>
                <w:shd w:val="clear" w:color="auto" w:fill="FFFFFF"/>
              </w:rPr>
            </w:pPr>
            <w:r>
              <w:rPr>
                <w:rFonts w:hint="eastAsia" w:ascii="仿宋_GB2312" w:hAnsi="宋体" w:eastAsia="仿宋_GB2312" w:cs="仿宋_GB2312"/>
                <w:b/>
                <w:color w:val="333333"/>
                <w:sz w:val="24"/>
                <w:szCs w:val="24"/>
                <w:shd w:val="clear" w:color="auto" w:fill="FFFFFF"/>
              </w:rPr>
              <w:t>序号</w:t>
            </w:r>
          </w:p>
        </w:tc>
        <w:tc>
          <w:tcPr>
            <w:tcW w:w="6265" w:type="dxa"/>
          </w:tcPr>
          <w:p>
            <w:pPr>
              <w:spacing w:line="560" w:lineRule="atLeast"/>
              <w:jc w:val="center"/>
              <w:rPr>
                <w:rFonts w:ascii="仿宋_GB2312" w:hAnsi="宋体" w:eastAsia="仿宋_GB2312" w:cs="仿宋_GB2312"/>
                <w:b/>
                <w:color w:val="333333"/>
                <w:sz w:val="24"/>
                <w:szCs w:val="24"/>
                <w:shd w:val="clear" w:color="auto" w:fill="FFFFFF"/>
              </w:rPr>
            </w:pPr>
            <w:r>
              <w:rPr>
                <w:rFonts w:hint="eastAsia" w:ascii="仿宋_GB2312" w:hAnsi="宋体" w:eastAsia="仿宋_GB2312" w:cs="仿宋_GB2312"/>
                <w:b/>
                <w:color w:val="333333"/>
                <w:sz w:val="24"/>
                <w:szCs w:val="24"/>
                <w:shd w:val="clear" w:color="auto" w:fill="FFFFFF"/>
              </w:rPr>
              <w:t>课程名称</w:t>
            </w:r>
          </w:p>
        </w:tc>
        <w:tc>
          <w:tcPr>
            <w:tcW w:w="1014" w:type="dxa"/>
          </w:tcPr>
          <w:p>
            <w:pPr>
              <w:spacing w:line="560" w:lineRule="atLeast"/>
              <w:jc w:val="center"/>
              <w:rPr>
                <w:rFonts w:ascii="仿宋_GB2312" w:hAnsi="宋体" w:eastAsia="仿宋_GB2312" w:cs="仿宋_GB2312"/>
                <w:b/>
                <w:color w:val="333333"/>
                <w:sz w:val="24"/>
                <w:szCs w:val="24"/>
                <w:shd w:val="clear" w:color="auto" w:fill="FFFFFF"/>
              </w:rPr>
            </w:pPr>
            <w:r>
              <w:rPr>
                <w:rFonts w:hint="eastAsia" w:ascii="仿宋_GB2312" w:hAnsi="宋体" w:eastAsia="仿宋_GB2312" w:cs="仿宋_GB2312"/>
                <w:b/>
                <w:color w:val="333333"/>
                <w:sz w:val="24"/>
                <w:szCs w:val="24"/>
                <w:shd w:val="clear" w:color="auto" w:fill="FFFFFF"/>
              </w:rPr>
              <w:t>课时数</w:t>
            </w:r>
          </w:p>
        </w:tc>
        <w:tc>
          <w:tcPr>
            <w:tcW w:w="1345" w:type="dxa"/>
          </w:tcPr>
          <w:p>
            <w:pPr>
              <w:spacing w:line="560" w:lineRule="atLeast"/>
              <w:jc w:val="center"/>
              <w:rPr>
                <w:rFonts w:ascii="仿宋_GB2312" w:hAnsi="宋体" w:eastAsia="仿宋_GB2312" w:cs="仿宋_GB2312"/>
                <w:b/>
                <w:color w:val="333333"/>
                <w:sz w:val="24"/>
                <w:szCs w:val="24"/>
                <w:shd w:val="clear" w:color="auto" w:fill="FFFFFF"/>
              </w:rPr>
            </w:pPr>
            <w:r>
              <w:rPr>
                <w:rFonts w:hint="eastAsia" w:ascii="仿宋_GB2312" w:hAnsi="宋体" w:eastAsia="仿宋_GB2312" w:cs="仿宋_GB2312"/>
                <w:b/>
                <w:color w:val="333333"/>
                <w:sz w:val="24"/>
                <w:szCs w:val="24"/>
                <w:shd w:val="clear" w:color="auto" w:fill="FFFFFF"/>
              </w:rPr>
              <w:t>选课学习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提升团队领导力</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.9</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双模式员工辅导</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.0</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3</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EPC工程模式与优化设计</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.3</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4</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工程项目前期决策管理方法</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7</w:t>
            </w:r>
            <w:r>
              <w:rPr>
                <w:rFonts w:ascii="仿宋_GB2312" w:hAnsi="宋体" w:eastAsia="仿宋_GB2312" w:cs="仿宋_GB2312"/>
                <w:color w:val="333333"/>
                <w:sz w:val="24"/>
                <w:szCs w:val="24"/>
                <w:shd w:val="clear" w:color="auto" w:fill="FFFFFF"/>
              </w:rPr>
              <w:t>.2</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5</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《粤港澳大湾区北部生态文化旅游合作区建设方案》解读</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.1</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6</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目标计划管理</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3</w:t>
            </w:r>
            <w:r>
              <w:rPr>
                <w:rFonts w:ascii="仿宋_GB2312" w:hAnsi="宋体" w:eastAsia="仿宋_GB2312" w:cs="仿宋_GB2312"/>
                <w:color w:val="333333"/>
                <w:sz w:val="24"/>
                <w:szCs w:val="24"/>
                <w:shd w:val="clear" w:color="auto" w:fill="FFFFFF"/>
              </w:rPr>
              <w:t>.1</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7</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民法典概论与建设工程合同管理要点</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4</w:t>
            </w:r>
            <w:r>
              <w:rPr>
                <w:rFonts w:ascii="仿宋_GB2312" w:hAnsi="宋体" w:eastAsia="仿宋_GB2312" w:cs="仿宋_GB2312"/>
                <w:color w:val="333333"/>
                <w:sz w:val="24"/>
                <w:szCs w:val="24"/>
                <w:shd w:val="clear" w:color="auto" w:fill="FFFFFF"/>
              </w:rPr>
              <w:t>.2</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8</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工程招投标及其合同结算的影响</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7</w:t>
            </w:r>
            <w:r>
              <w:rPr>
                <w:rFonts w:ascii="仿宋_GB2312" w:hAnsi="宋体" w:eastAsia="仿宋_GB2312" w:cs="仿宋_GB2312"/>
                <w:color w:val="333333"/>
                <w:sz w:val="24"/>
                <w:szCs w:val="24"/>
                <w:shd w:val="clear" w:color="auto" w:fill="FFFFFF"/>
              </w:rPr>
              <w:t>.7</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9</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保障农民工工资支付条例内容解读</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4</w:t>
            </w:r>
            <w:r>
              <w:rPr>
                <w:rFonts w:ascii="仿宋_GB2312" w:hAnsi="宋体" w:eastAsia="仿宋_GB2312" w:cs="仿宋_GB2312"/>
                <w:color w:val="333333"/>
                <w:sz w:val="24"/>
                <w:szCs w:val="24"/>
                <w:shd w:val="clear" w:color="auto" w:fill="FFFFFF"/>
              </w:rPr>
              <w:t>.1</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0</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EPC质量管理与造价控制</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.7</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1</w:t>
            </w:r>
          </w:p>
        </w:tc>
        <w:tc>
          <w:tcPr>
            <w:tcW w:w="6265" w:type="dxa"/>
          </w:tcPr>
          <w:p>
            <w:pPr>
              <w:spacing w:line="560" w:lineRule="atLeast"/>
              <w:jc w:val="left"/>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城市更新概论</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2</w:t>
            </w:r>
            <w:r>
              <w:rPr>
                <w:rFonts w:ascii="仿宋_GB2312" w:hAnsi="宋体" w:eastAsia="仿宋_GB2312" w:cs="仿宋_GB2312"/>
                <w:color w:val="333333"/>
                <w:sz w:val="24"/>
                <w:szCs w:val="24"/>
                <w:shd w:val="clear" w:color="auto" w:fill="FFFFFF"/>
              </w:rPr>
              <w:t>.4</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r>
              <w:rPr>
                <w:rFonts w:ascii="仿宋_GB2312" w:hAnsi="宋体" w:eastAsia="仿宋_GB2312" w:cs="仿宋_GB2312"/>
                <w:color w:val="333333"/>
                <w:sz w:val="24"/>
                <w:szCs w:val="24"/>
                <w:shd w:val="clear" w:color="auto" w:fill="FFFFFF"/>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2</w:t>
            </w:r>
          </w:p>
        </w:tc>
        <w:tc>
          <w:tcPr>
            <w:tcW w:w="626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小计</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3</w:t>
            </w:r>
            <w:r>
              <w:rPr>
                <w:rFonts w:ascii="仿宋_GB2312" w:hAnsi="宋体" w:eastAsia="仿宋_GB2312" w:cs="仿宋_GB2312"/>
                <w:color w:val="333333"/>
                <w:sz w:val="24"/>
                <w:szCs w:val="24"/>
                <w:shd w:val="clear" w:color="auto" w:fill="FFFFFF"/>
              </w:rPr>
              <w:t>7.7</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3</w:t>
            </w:r>
          </w:p>
        </w:tc>
        <w:tc>
          <w:tcPr>
            <w:tcW w:w="6265"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专业课程+选修课程合计</w:t>
            </w:r>
          </w:p>
        </w:tc>
        <w:tc>
          <w:tcPr>
            <w:tcW w:w="1014" w:type="dxa"/>
          </w:tcPr>
          <w:p>
            <w:pPr>
              <w:spacing w:line="560" w:lineRule="atLeast"/>
              <w:jc w:val="center"/>
              <w:rPr>
                <w:rFonts w:ascii="仿宋_GB2312" w:hAnsi="宋体" w:eastAsia="仿宋_GB2312" w:cs="仿宋_GB2312"/>
                <w:color w:val="333333"/>
                <w:sz w:val="24"/>
                <w:szCs w:val="24"/>
                <w:shd w:val="clear" w:color="auto" w:fill="FFFFFF"/>
              </w:rPr>
            </w:pPr>
            <w:r>
              <w:rPr>
                <w:rFonts w:hint="eastAsia" w:ascii="仿宋_GB2312" w:hAnsi="宋体" w:eastAsia="仿宋_GB2312" w:cs="仿宋_GB2312"/>
                <w:color w:val="333333"/>
                <w:sz w:val="24"/>
                <w:szCs w:val="24"/>
                <w:shd w:val="clear" w:color="auto" w:fill="FFFFFF"/>
              </w:rPr>
              <w:t>1</w:t>
            </w:r>
            <w:r>
              <w:rPr>
                <w:rFonts w:ascii="仿宋_GB2312" w:hAnsi="宋体" w:eastAsia="仿宋_GB2312" w:cs="仿宋_GB2312"/>
                <w:color w:val="333333"/>
                <w:sz w:val="24"/>
                <w:szCs w:val="24"/>
                <w:shd w:val="clear" w:color="auto" w:fill="FFFFFF"/>
              </w:rPr>
              <w:t>17.5.</w:t>
            </w:r>
          </w:p>
        </w:tc>
        <w:tc>
          <w:tcPr>
            <w:tcW w:w="1345" w:type="dxa"/>
          </w:tcPr>
          <w:p>
            <w:pPr>
              <w:spacing w:line="560" w:lineRule="atLeast"/>
              <w:jc w:val="center"/>
              <w:rPr>
                <w:rFonts w:ascii="仿宋_GB2312" w:hAnsi="宋体" w:eastAsia="仿宋_GB2312" w:cs="仿宋_GB2312"/>
                <w:color w:val="333333"/>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 w:type="dxa"/>
          </w:tcPr>
          <w:p>
            <w:pPr>
              <w:spacing w:line="560" w:lineRule="atLeast"/>
              <w:jc w:val="center"/>
              <w:rPr>
                <w:rFonts w:ascii="仿宋_GB2312" w:hAnsi="宋体" w:eastAsia="仿宋_GB2312" w:cs="仿宋_GB2312"/>
                <w:b/>
                <w:color w:val="333333"/>
                <w:sz w:val="24"/>
                <w:szCs w:val="24"/>
                <w:shd w:val="clear" w:color="auto" w:fill="FFFFFF"/>
              </w:rPr>
            </w:pPr>
            <w:r>
              <w:rPr>
                <w:rFonts w:hint="eastAsia" w:ascii="仿宋_GB2312" w:hAnsi="宋体" w:eastAsia="仿宋_GB2312" w:cs="仿宋_GB2312"/>
                <w:b/>
                <w:color w:val="333333"/>
                <w:sz w:val="24"/>
                <w:szCs w:val="24"/>
                <w:shd w:val="clear" w:color="auto" w:fill="FFFFFF"/>
              </w:rPr>
              <w:t>备注</w:t>
            </w:r>
          </w:p>
        </w:tc>
        <w:tc>
          <w:tcPr>
            <w:tcW w:w="8624" w:type="dxa"/>
            <w:gridSpan w:val="3"/>
          </w:tcPr>
          <w:p>
            <w:pPr>
              <w:spacing w:line="560" w:lineRule="atLeast"/>
              <w:jc w:val="left"/>
              <w:rPr>
                <w:rFonts w:ascii="仿宋_GB2312" w:hAnsi="宋体" w:eastAsia="仿宋_GB2312" w:cs="仿宋_GB2312"/>
                <w:b/>
                <w:color w:val="333333"/>
                <w:sz w:val="24"/>
                <w:szCs w:val="24"/>
                <w:shd w:val="clear" w:color="auto" w:fill="FFFFFF"/>
              </w:rPr>
            </w:pPr>
            <w:r>
              <w:rPr>
                <w:rFonts w:hint="eastAsia" w:ascii="仿宋_GB2312" w:hAnsi="宋体" w:eastAsia="仿宋_GB2312" w:cs="仿宋_GB2312"/>
                <w:b/>
                <w:color w:val="333333"/>
                <w:sz w:val="24"/>
                <w:szCs w:val="24"/>
                <w:shd w:val="clear" w:color="auto" w:fill="FFFFFF"/>
              </w:rPr>
              <w:t>选课学习时专业课程选择4</w:t>
            </w:r>
            <w:r>
              <w:rPr>
                <w:rFonts w:ascii="仿宋_GB2312" w:hAnsi="宋体" w:eastAsia="仿宋_GB2312" w:cs="仿宋_GB2312"/>
                <w:b/>
                <w:color w:val="333333"/>
                <w:sz w:val="24"/>
                <w:szCs w:val="24"/>
                <w:shd w:val="clear" w:color="auto" w:fill="FFFFFF"/>
              </w:rPr>
              <w:t>2</w:t>
            </w:r>
            <w:r>
              <w:rPr>
                <w:rFonts w:hint="eastAsia" w:ascii="仿宋_GB2312" w:hAnsi="宋体" w:eastAsia="仿宋_GB2312" w:cs="仿宋_GB2312"/>
                <w:b/>
                <w:color w:val="333333"/>
                <w:sz w:val="24"/>
                <w:szCs w:val="24"/>
                <w:shd w:val="clear" w:color="auto" w:fill="FFFFFF"/>
              </w:rPr>
              <w:t>学时，选修课程选择1</w:t>
            </w:r>
            <w:r>
              <w:rPr>
                <w:rFonts w:ascii="仿宋_GB2312" w:hAnsi="宋体" w:eastAsia="仿宋_GB2312" w:cs="仿宋_GB2312"/>
                <w:b/>
                <w:color w:val="333333"/>
                <w:sz w:val="24"/>
                <w:szCs w:val="24"/>
                <w:shd w:val="clear" w:color="auto" w:fill="FFFFFF"/>
              </w:rPr>
              <w:t>8</w:t>
            </w:r>
            <w:r>
              <w:rPr>
                <w:rFonts w:hint="eastAsia" w:ascii="仿宋_GB2312" w:hAnsi="宋体" w:eastAsia="仿宋_GB2312" w:cs="仿宋_GB2312"/>
                <w:b/>
                <w:color w:val="333333"/>
                <w:sz w:val="24"/>
                <w:szCs w:val="24"/>
                <w:shd w:val="clear" w:color="auto" w:fill="FFFFFF"/>
              </w:rPr>
              <w:t>学时，合计6</w:t>
            </w:r>
            <w:r>
              <w:rPr>
                <w:rFonts w:ascii="仿宋_GB2312" w:hAnsi="宋体" w:eastAsia="仿宋_GB2312" w:cs="仿宋_GB2312"/>
                <w:b/>
                <w:color w:val="333333"/>
                <w:sz w:val="24"/>
                <w:szCs w:val="24"/>
                <w:shd w:val="clear" w:color="auto" w:fill="FFFFFF"/>
              </w:rPr>
              <w:t>0</w:t>
            </w:r>
            <w:r>
              <w:rPr>
                <w:rFonts w:hint="eastAsia" w:ascii="仿宋_GB2312" w:hAnsi="宋体" w:eastAsia="仿宋_GB2312" w:cs="仿宋_GB2312"/>
                <w:b/>
                <w:color w:val="333333"/>
                <w:sz w:val="24"/>
                <w:szCs w:val="24"/>
                <w:shd w:val="clear" w:color="auto" w:fill="FFFFFF"/>
              </w:rPr>
              <w:t>学时。</w:t>
            </w:r>
          </w:p>
        </w:tc>
      </w:tr>
    </w:tbl>
    <w:p>
      <w:pPr>
        <w:spacing w:line="560" w:lineRule="atLeast"/>
        <w:rPr>
          <w:rFonts w:ascii="仿宋_GB2312" w:hAnsi="宋体" w:eastAsia="仿宋_GB2312" w:cs="仿宋_GB2312"/>
          <w:color w:val="333333"/>
          <w:sz w:val="32"/>
          <w:szCs w:val="32"/>
          <w:shd w:val="clear" w:color="auto" w:fill="FFFFFF"/>
        </w:rPr>
      </w:pPr>
    </w:p>
    <w:sectPr>
      <w:head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0691A"/>
    <w:multiLevelType w:val="singleLevel"/>
    <w:tmpl w:val="B690691A"/>
    <w:lvl w:ilvl="0" w:tentative="0">
      <w:start w:val="1"/>
      <w:numFmt w:val="decimal"/>
      <w:suff w:val="nothing"/>
      <w:lvlText w:val="%1、"/>
      <w:lvlJc w:val="left"/>
    </w:lvl>
  </w:abstractNum>
  <w:abstractNum w:abstractNumId="1">
    <w:nsid w:val="1207591F"/>
    <w:multiLevelType w:val="multilevel"/>
    <w:tmpl w:val="1207591F"/>
    <w:lvl w:ilvl="0" w:tentative="0">
      <w:start w:val="3"/>
      <w:numFmt w:val="japaneseCounting"/>
      <w:lvlText w:val="%1、"/>
      <w:lvlJc w:val="left"/>
      <w:pPr>
        <w:ind w:left="1554" w:hanging="720"/>
      </w:pPr>
      <w:rPr>
        <w:rFonts w:hint="default"/>
      </w:rPr>
    </w:lvl>
    <w:lvl w:ilvl="1" w:tentative="0">
      <w:start w:val="1"/>
      <w:numFmt w:val="lowerLetter"/>
      <w:lvlText w:val="%2)"/>
      <w:lvlJc w:val="left"/>
      <w:pPr>
        <w:ind w:left="1674" w:hanging="420"/>
      </w:pPr>
    </w:lvl>
    <w:lvl w:ilvl="2" w:tentative="0">
      <w:start w:val="1"/>
      <w:numFmt w:val="lowerRoman"/>
      <w:lvlText w:val="%3."/>
      <w:lvlJc w:val="right"/>
      <w:pPr>
        <w:ind w:left="2094" w:hanging="420"/>
      </w:pPr>
    </w:lvl>
    <w:lvl w:ilvl="3" w:tentative="0">
      <w:start w:val="1"/>
      <w:numFmt w:val="decimal"/>
      <w:lvlText w:val="%4."/>
      <w:lvlJc w:val="left"/>
      <w:pPr>
        <w:ind w:left="2514" w:hanging="420"/>
      </w:pPr>
    </w:lvl>
    <w:lvl w:ilvl="4" w:tentative="0">
      <w:start w:val="1"/>
      <w:numFmt w:val="lowerLetter"/>
      <w:lvlText w:val="%5)"/>
      <w:lvlJc w:val="left"/>
      <w:pPr>
        <w:ind w:left="2934" w:hanging="420"/>
      </w:pPr>
    </w:lvl>
    <w:lvl w:ilvl="5" w:tentative="0">
      <w:start w:val="1"/>
      <w:numFmt w:val="lowerRoman"/>
      <w:lvlText w:val="%6."/>
      <w:lvlJc w:val="right"/>
      <w:pPr>
        <w:ind w:left="3354" w:hanging="420"/>
      </w:pPr>
    </w:lvl>
    <w:lvl w:ilvl="6" w:tentative="0">
      <w:start w:val="1"/>
      <w:numFmt w:val="decimal"/>
      <w:lvlText w:val="%7."/>
      <w:lvlJc w:val="left"/>
      <w:pPr>
        <w:ind w:left="3774" w:hanging="420"/>
      </w:pPr>
    </w:lvl>
    <w:lvl w:ilvl="7" w:tentative="0">
      <w:start w:val="1"/>
      <w:numFmt w:val="lowerLetter"/>
      <w:lvlText w:val="%8)"/>
      <w:lvlJc w:val="left"/>
      <w:pPr>
        <w:ind w:left="4194" w:hanging="420"/>
      </w:pPr>
    </w:lvl>
    <w:lvl w:ilvl="8" w:tentative="0">
      <w:start w:val="1"/>
      <w:numFmt w:val="lowerRoman"/>
      <w:lvlText w:val="%9."/>
      <w:lvlJc w:val="right"/>
      <w:pPr>
        <w:ind w:left="461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xMzdlMDMyNDk5NzYxMTQ4OTg3ODE4YmFhOWE5ZjAifQ=="/>
  </w:docVars>
  <w:rsids>
    <w:rsidRoot w:val="00612DBE"/>
    <w:rsid w:val="00002D7F"/>
    <w:rsid w:val="00011899"/>
    <w:rsid w:val="00013E27"/>
    <w:rsid w:val="00026355"/>
    <w:rsid w:val="000331B5"/>
    <w:rsid w:val="00033359"/>
    <w:rsid w:val="0003378C"/>
    <w:rsid w:val="00033869"/>
    <w:rsid w:val="000339FB"/>
    <w:rsid w:val="00054736"/>
    <w:rsid w:val="00057090"/>
    <w:rsid w:val="0006333E"/>
    <w:rsid w:val="00076A31"/>
    <w:rsid w:val="00094758"/>
    <w:rsid w:val="000A7755"/>
    <w:rsid w:val="000B23B4"/>
    <w:rsid w:val="000C7ADB"/>
    <w:rsid w:val="000D678A"/>
    <w:rsid w:val="000E2025"/>
    <w:rsid w:val="000E2139"/>
    <w:rsid w:val="000E48A9"/>
    <w:rsid w:val="000F7C46"/>
    <w:rsid w:val="00105C2D"/>
    <w:rsid w:val="00132E9B"/>
    <w:rsid w:val="001368DE"/>
    <w:rsid w:val="00142343"/>
    <w:rsid w:val="00143057"/>
    <w:rsid w:val="001456D0"/>
    <w:rsid w:val="00154A5F"/>
    <w:rsid w:val="00155675"/>
    <w:rsid w:val="001662A5"/>
    <w:rsid w:val="001663A7"/>
    <w:rsid w:val="00174A9B"/>
    <w:rsid w:val="00180247"/>
    <w:rsid w:val="00180C84"/>
    <w:rsid w:val="00181B33"/>
    <w:rsid w:val="00194808"/>
    <w:rsid w:val="00195406"/>
    <w:rsid w:val="001B421D"/>
    <w:rsid w:val="001B4A41"/>
    <w:rsid w:val="001B5E07"/>
    <w:rsid w:val="001C2601"/>
    <w:rsid w:val="001E4F7E"/>
    <w:rsid w:val="001F3D74"/>
    <w:rsid w:val="00205D80"/>
    <w:rsid w:val="00206666"/>
    <w:rsid w:val="002113DF"/>
    <w:rsid w:val="00222ADD"/>
    <w:rsid w:val="00222EAB"/>
    <w:rsid w:val="0022426C"/>
    <w:rsid w:val="00227F5D"/>
    <w:rsid w:val="00241F8B"/>
    <w:rsid w:val="00246D8D"/>
    <w:rsid w:val="00260BD5"/>
    <w:rsid w:val="00265B38"/>
    <w:rsid w:val="00274675"/>
    <w:rsid w:val="0028671E"/>
    <w:rsid w:val="002941FC"/>
    <w:rsid w:val="002A2B30"/>
    <w:rsid w:val="002B1EED"/>
    <w:rsid w:val="002B51E7"/>
    <w:rsid w:val="002B7922"/>
    <w:rsid w:val="002C1EB0"/>
    <w:rsid w:val="002E1FA3"/>
    <w:rsid w:val="002E63FE"/>
    <w:rsid w:val="003027BC"/>
    <w:rsid w:val="00303905"/>
    <w:rsid w:val="00310B0E"/>
    <w:rsid w:val="00327D1F"/>
    <w:rsid w:val="00335DA5"/>
    <w:rsid w:val="00344A10"/>
    <w:rsid w:val="00350AAE"/>
    <w:rsid w:val="003520D5"/>
    <w:rsid w:val="00357461"/>
    <w:rsid w:val="00364943"/>
    <w:rsid w:val="00367F93"/>
    <w:rsid w:val="00370D77"/>
    <w:rsid w:val="00373ABF"/>
    <w:rsid w:val="00377634"/>
    <w:rsid w:val="00383D60"/>
    <w:rsid w:val="003860FB"/>
    <w:rsid w:val="00387500"/>
    <w:rsid w:val="00396B50"/>
    <w:rsid w:val="003A64A5"/>
    <w:rsid w:val="003B46E4"/>
    <w:rsid w:val="003B52C7"/>
    <w:rsid w:val="003B78FC"/>
    <w:rsid w:val="003C0BFC"/>
    <w:rsid w:val="003C39FA"/>
    <w:rsid w:val="003C5D3B"/>
    <w:rsid w:val="003D0370"/>
    <w:rsid w:val="003E1B07"/>
    <w:rsid w:val="003E3E1C"/>
    <w:rsid w:val="003F4B57"/>
    <w:rsid w:val="003F66A8"/>
    <w:rsid w:val="003F6BAC"/>
    <w:rsid w:val="00403864"/>
    <w:rsid w:val="004105BE"/>
    <w:rsid w:val="00412ED2"/>
    <w:rsid w:val="00414A85"/>
    <w:rsid w:val="00417677"/>
    <w:rsid w:val="00425D70"/>
    <w:rsid w:val="004275C2"/>
    <w:rsid w:val="004309DD"/>
    <w:rsid w:val="00434249"/>
    <w:rsid w:val="00434CAC"/>
    <w:rsid w:val="00435C70"/>
    <w:rsid w:val="0044437F"/>
    <w:rsid w:val="00444824"/>
    <w:rsid w:val="00447AC7"/>
    <w:rsid w:val="00455071"/>
    <w:rsid w:val="004553E7"/>
    <w:rsid w:val="004679C0"/>
    <w:rsid w:val="0047351B"/>
    <w:rsid w:val="00476343"/>
    <w:rsid w:val="004800F2"/>
    <w:rsid w:val="00481559"/>
    <w:rsid w:val="004826CA"/>
    <w:rsid w:val="0048624A"/>
    <w:rsid w:val="004902FF"/>
    <w:rsid w:val="00495330"/>
    <w:rsid w:val="00496D39"/>
    <w:rsid w:val="004A29D2"/>
    <w:rsid w:val="004B5FE8"/>
    <w:rsid w:val="004C2B2F"/>
    <w:rsid w:val="004D5C3D"/>
    <w:rsid w:val="004E2674"/>
    <w:rsid w:val="0050188C"/>
    <w:rsid w:val="00507190"/>
    <w:rsid w:val="00511249"/>
    <w:rsid w:val="005151DD"/>
    <w:rsid w:val="00520C06"/>
    <w:rsid w:val="00530066"/>
    <w:rsid w:val="005303CC"/>
    <w:rsid w:val="00532B1A"/>
    <w:rsid w:val="00533E8F"/>
    <w:rsid w:val="00560E17"/>
    <w:rsid w:val="00576182"/>
    <w:rsid w:val="005763CE"/>
    <w:rsid w:val="00587725"/>
    <w:rsid w:val="00592D92"/>
    <w:rsid w:val="0059442E"/>
    <w:rsid w:val="00594E6B"/>
    <w:rsid w:val="005A15AA"/>
    <w:rsid w:val="005B0317"/>
    <w:rsid w:val="005B3FF6"/>
    <w:rsid w:val="005C1D00"/>
    <w:rsid w:val="005C276F"/>
    <w:rsid w:val="005C447B"/>
    <w:rsid w:val="005C5D38"/>
    <w:rsid w:val="005D0F5B"/>
    <w:rsid w:val="005D5772"/>
    <w:rsid w:val="005D6BDC"/>
    <w:rsid w:val="005D7B5B"/>
    <w:rsid w:val="005E1287"/>
    <w:rsid w:val="005E6A15"/>
    <w:rsid w:val="005F53E6"/>
    <w:rsid w:val="006037F7"/>
    <w:rsid w:val="0061042E"/>
    <w:rsid w:val="006106C2"/>
    <w:rsid w:val="00611737"/>
    <w:rsid w:val="00612DBE"/>
    <w:rsid w:val="00624AC1"/>
    <w:rsid w:val="006256CF"/>
    <w:rsid w:val="0062753F"/>
    <w:rsid w:val="00631361"/>
    <w:rsid w:val="006315AD"/>
    <w:rsid w:val="00632EA9"/>
    <w:rsid w:val="00635F77"/>
    <w:rsid w:val="00636BCF"/>
    <w:rsid w:val="00642ADA"/>
    <w:rsid w:val="006531C6"/>
    <w:rsid w:val="0065430A"/>
    <w:rsid w:val="00656E88"/>
    <w:rsid w:val="0066602A"/>
    <w:rsid w:val="00670BF7"/>
    <w:rsid w:val="00673A4A"/>
    <w:rsid w:val="00686F21"/>
    <w:rsid w:val="006902B6"/>
    <w:rsid w:val="00696DBC"/>
    <w:rsid w:val="006A070D"/>
    <w:rsid w:val="006B0D04"/>
    <w:rsid w:val="006C27F5"/>
    <w:rsid w:val="006C42B8"/>
    <w:rsid w:val="006C691D"/>
    <w:rsid w:val="006D1A2E"/>
    <w:rsid w:val="006D51DD"/>
    <w:rsid w:val="006D7404"/>
    <w:rsid w:val="006E5597"/>
    <w:rsid w:val="006E6518"/>
    <w:rsid w:val="006F0F5D"/>
    <w:rsid w:val="00713D23"/>
    <w:rsid w:val="007229B8"/>
    <w:rsid w:val="00734921"/>
    <w:rsid w:val="00734D6D"/>
    <w:rsid w:val="00736F8E"/>
    <w:rsid w:val="00744795"/>
    <w:rsid w:val="007500A2"/>
    <w:rsid w:val="00757A49"/>
    <w:rsid w:val="007758DE"/>
    <w:rsid w:val="00776C8A"/>
    <w:rsid w:val="007771EB"/>
    <w:rsid w:val="00793444"/>
    <w:rsid w:val="00795302"/>
    <w:rsid w:val="007A0B64"/>
    <w:rsid w:val="007A22BD"/>
    <w:rsid w:val="007A2317"/>
    <w:rsid w:val="007B1E8E"/>
    <w:rsid w:val="007C12B6"/>
    <w:rsid w:val="007D0F3E"/>
    <w:rsid w:val="007E1817"/>
    <w:rsid w:val="007E29CC"/>
    <w:rsid w:val="007E3136"/>
    <w:rsid w:val="007E575B"/>
    <w:rsid w:val="007E6449"/>
    <w:rsid w:val="007F18F8"/>
    <w:rsid w:val="007F6AEE"/>
    <w:rsid w:val="007F75D6"/>
    <w:rsid w:val="008033D3"/>
    <w:rsid w:val="00804BCF"/>
    <w:rsid w:val="008209D8"/>
    <w:rsid w:val="00831C93"/>
    <w:rsid w:val="00834265"/>
    <w:rsid w:val="008402F7"/>
    <w:rsid w:val="00844280"/>
    <w:rsid w:val="00851F89"/>
    <w:rsid w:val="00856E9E"/>
    <w:rsid w:val="008610AC"/>
    <w:rsid w:val="008711E4"/>
    <w:rsid w:val="00876362"/>
    <w:rsid w:val="00886C6A"/>
    <w:rsid w:val="00887945"/>
    <w:rsid w:val="00894C69"/>
    <w:rsid w:val="008963B1"/>
    <w:rsid w:val="008A3315"/>
    <w:rsid w:val="008B424B"/>
    <w:rsid w:val="008B471D"/>
    <w:rsid w:val="008B569A"/>
    <w:rsid w:val="008C0C9A"/>
    <w:rsid w:val="008D65BC"/>
    <w:rsid w:val="008E67AA"/>
    <w:rsid w:val="008E735A"/>
    <w:rsid w:val="008F5C83"/>
    <w:rsid w:val="008F7F59"/>
    <w:rsid w:val="00904975"/>
    <w:rsid w:val="0090561C"/>
    <w:rsid w:val="009128D1"/>
    <w:rsid w:val="00927823"/>
    <w:rsid w:val="00930207"/>
    <w:rsid w:val="009311D9"/>
    <w:rsid w:val="00935ACF"/>
    <w:rsid w:val="00937F9B"/>
    <w:rsid w:val="009447B3"/>
    <w:rsid w:val="00944B01"/>
    <w:rsid w:val="00945C56"/>
    <w:rsid w:val="009530D9"/>
    <w:rsid w:val="009534C9"/>
    <w:rsid w:val="00954F58"/>
    <w:rsid w:val="00963E15"/>
    <w:rsid w:val="00970A3E"/>
    <w:rsid w:val="00976996"/>
    <w:rsid w:val="00981152"/>
    <w:rsid w:val="009849A6"/>
    <w:rsid w:val="009857BE"/>
    <w:rsid w:val="00995A99"/>
    <w:rsid w:val="009B1019"/>
    <w:rsid w:val="009C2BED"/>
    <w:rsid w:val="009C757B"/>
    <w:rsid w:val="009D298E"/>
    <w:rsid w:val="009D508C"/>
    <w:rsid w:val="009D7D88"/>
    <w:rsid w:val="009E50C2"/>
    <w:rsid w:val="009E7731"/>
    <w:rsid w:val="009F069D"/>
    <w:rsid w:val="009F0E94"/>
    <w:rsid w:val="009F4025"/>
    <w:rsid w:val="009F48B4"/>
    <w:rsid w:val="009F4F99"/>
    <w:rsid w:val="009F671F"/>
    <w:rsid w:val="00A05DD0"/>
    <w:rsid w:val="00A304AE"/>
    <w:rsid w:val="00A32467"/>
    <w:rsid w:val="00A364D7"/>
    <w:rsid w:val="00A37BD8"/>
    <w:rsid w:val="00A4097A"/>
    <w:rsid w:val="00A57725"/>
    <w:rsid w:val="00A6301E"/>
    <w:rsid w:val="00A637AD"/>
    <w:rsid w:val="00A637BA"/>
    <w:rsid w:val="00A64BA0"/>
    <w:rsid w:val="00A713F5"/>
    <w:rsid w:val="00A7778F"/>
    <w:rsid w:val="00A77B31"/>
    <w:rsid w:val="00A84EAF"/>
    <w:rsid w:val="00A93A01"/>
    <w:rsid w:val="00AA28D7"/>
    <w:rsid w:val="00AA338A"/>
    <w:rsid w:val="00AB62A7"/>
    <w:rsid w:val="00AC16AF"/>
    <w:rsid w:val="00AC288E"/>
    <w:rsid w:val="00AD76AB"/>
    <w:rsid w:val="00B105B1"/>
    <w:rsid w:val="00B10A9F"/>
    <w:rsid w:val="00B1504E"/>
    <w:rsid w:val="00B15246"/>
    <w:rsid w:val="00B214F0"/>
    <w:rsid w:val="00B50692"/>
    <w:rsid w:val="00B5226D"/>
    <w:rsid w:val="00B55682"/>
    <w:rsid w:val="00B5681B"/>
    <w:rsid w:val="00B63655"/>
    <w:rsid w:val="00B81446"/>
    <w:rsid w:val="00B81ACB"/>
    <w:rsid w:val="00B9088B"/>
    <w:rsid w:val="00B91950"/>
    <w:rsid w:val="00B92776"/>
    <w:rsid w:val="00B94AC4"/>
    <w:rsid w:val="00B952B6"/>
    <w:rsid w:val="00BA1E09"/>
    <w:rsid w:val="00BA4351"/>
    <w:rsid w:val="00BA4EAD"/>
    <w:rsid w:val="00BB4FE2"/>
    <w:rsid w:val="00BB7A4D"/>
    <w:rsid w:val="00BD0EC4"/>
    <w:rsid w:val="00BD34D7"/>
    <w:rsid w:val="00BE49FF"/>
    <w:rsid w:val="00BF0436"/>
    <w:rsid w:val="00C02AE7"/>
    <w:rsid w:val="00C17605"/>
    <w:rsid w:val="00C35513"/>
    <w:rsid w:val="00C41719"/>
    <w:rsid w:val="00C43D06"/>
    <w:rsid w:val="00C44C58"/>
    <w:rsid w:val="00C75E88"/>
    <w:rsid w:val="00C81C21"/>
    <w:rsid w:val="00C84488"/>
    <w:rsid w:val="00C91E03"/>
    <w:rsid w:val="00C93696"/>
    <w:rsid w:val="00CA4FB0"/>
    <w:rsid w:val="00CB1D67"/>
    <w:rsid w:val="00CB548C"/>
    <w:rsid w:val="00CF6542"/>
    <w:rsid w:val="00CF6922"/>
    <w:rsid w:val="00D023B2"/>
    <w:rsid w:val="00D0754D"/>
    <w:rsid w:val="00D15C1F"/>
    <w:rsid w:val="00D179D0"/>
    <w:rsid w:val="00D25F70"/>
    <w:rsid w:val="00D33282"/>
    <w:rsid w:val="00D400A4"/>
    <w:rsid w:val="00D4368E"/>
    <w:rsid w:val="00D44F86"/>
    <w:rsid w:val="00D52E4A"/>
    <w:rsid w:val="00D539E3"/>
    <w:rsid w:val="00D54D5D"/>
    <w:rsid w:val="00D80671"/>
    <w:rsid w:val="00D90AB1"/>
    <w:rsid w:val="00D97A65"/>
    <w:rsid w:val="00DA0FC8"/>
    <w:rsid w:val="00DA15BA"/>
    <w:rsid w:val="00DA3A53"/>
    <w:rsid w:val="00DA7615"/>
    <w:rsid w:val="00DA77C4"/>
    <w:rsid w:val="00DB17E7"/>
    <w:rsid w:val="00DB20E2"/>
    <w:rsid w:val="00DB2CB3"/>
    <w:rsid w:val="00DC4C12"/>
    <w:rsid w:val="00DC79EC"/>
    <w:rsid w:val="00DD28F8"/>
    <w:rsid w:val="00DD291A"/>
    <w:rsid w:val="00DE2CD2"/>
    <w:rsid w:val="00DE39C4"/>
    <w:rsid w:val="00DF283C"/>
    <w:rsid w:val="00DF30D4"/>
    <w:rsid w:val="00E03672"/>
    <w:rsid w:val="00E06921"/>
    <w:rsid w:val="00E27A0A"/>
    <w:rsid w:val="00E37494"/>
    <w:rsid w:val="00E434E0"/>
    <w:rsid w:val="00E45713"/>
    <w:rsid w:val="00E5001A"/>
    <w:rsid w:val="00E52B1D"/>
    <w:rsid w:val="00E61C86"/>
    <w:rsid w:val="00E63FA0"/>
    <w:rsid w:val="00E6724E"/>
    <w:rsid w:val="00E731F2"/>
    <w:rsid w:val="00E76311"/>
    <w:rsid w:val="00E86002"/>
    <w:rsid w:val="00E86237"/>
    <w:rsid w:val="00E966E9"/>
    <w:rsid w:val="00E96FD6"/>
    <w:rsid w:val="00EA41E1"/>
    <w:rsid w:val="00EB62D9"/>
    <w:rsid w:val="00EC01B2"/>
    <w:rsid w:val="00EC2337"/>
    <w:rsid w:val="00EE0558"/>
    <w:rsid w:val="00EE3530"/>
    <w:rsid w:val="00EF4E4D"/>
    <w:rsid w:val="00EF6E38"/>
    <w:rsid w:val="00F03CD4"/>
    <w:rsid w:val="00F07A67"/>
    <w:rsid w:val="00F11EE8"/>
    <w:rsid w:val="00F12113"/>
    <w:rsid w:val="00F1310D"/>
    <w:rsid w:val="00F14321"/>
    <w:rsid w:val="00F179D4"/>
    <w:rsid w:val="00F2239E"/>
    <w:rsid w:val="00F27E34"/>
    <w:rsid w:val="00F30E7A"/>
    <w:rsid w:val="00F30EE3"/>
    <w:rsid w:val="00F34F43"/>
    <w:rsid w:val="00F34FD3"/>
    <w:rsid w:val="00F40BEB"/>
    <w:rsid w:val="00F41365"/>
    <w:rsid w:val="00F41E7A"/>
    <w:rsid w:val="00F51CB6"/>
    <w:rsid w:val="00F5613D"/>
    <w:rsid w:val="00F65914"/>
    <w:rsid w:val="00F742F4"/>
    <w:rsid w:val="00F82662"/>
    <w:rsid w:val="00F8610B"/>
    <w:rsid w:val="00F86F83"/>
    <w:rsid w:val="00F9139B"/>
    <w:rsid w:val="00F96A9E"/>
    <w:rsid w:val="00FB4D9A"/>
    <w:rsid w:val="00FC19A7"/>
    <w:rsid w:val="00FC65D4"/>
    <w:rsid w:val="00FD6CDF"/>
    <w:rsid w:val="00FD6F0F"/>
    <w:rsid w:val="00FD721C"/>
    <w:rsid w:val="00FD7C2A"/>
    <w:rsid w:val="00FE0775"/>
    <w:rsid w:val="00FF36DA"/>
    <w:rsid w:val="00FF3D0D"/>
    <w:rsid w:val="01184B1C"/>
    <w:rsid w:val="01691412"/>
    <w:rsid w:val="041D6C97"/>
    <w:rsid w:val="084F5B93"/>
    <w:rsid w:val="09223A9F"/>
    <w:rsid w:val="0B352BD8"/>
    <w:rsid w:val="0C7D22B4"/>
    <w:rsid w:val="0D976A0A"/>
    <w:rsid w:val="0DE0038F"/>
    <w:rsid w:val="0F593767"/>
    <w:rsid w:val="106866B6"/>
    <w:rsid w:val="11BC0334"/>
    <w:rsid w:val="16E36312"/>
    <w:rsid w:val="1A0924DF"/>
    <w:rsid w:val="1C4B125E"/>
    <w:rsid w:val="21FC7971"/>
    <w:rsid w:val="2225360D"/>
    <w:rsid w:val="230175D1"/>
    <w:rsid w:val="27CD0913"/>
    <w:rsid w:val="27EF1A95"/>
    <w:rsid w:val="286A6BDE"/>
    <w:rsid w:val="2AF11720"/>
    <w:rsid w:val="2C3A1B18"/>
    <w:rsid w:val="2CCA0364"/>
    <w:rsid w:val="307F2722"/>
    <w:rsid w:val="339A160A"/>
    <w:rsid w:val="35CB4930"/>
    <w:rsid w:val="3BD64413"/>
    <w:rsid w:val="3C842837"/>
    <w:rsid w:val="3E080C3E"/>
    <w:rsid w:val="3EE17118"/>
    <w:rsid w:val="3FDB6D16"/>
    <w:rsid w:val="3FE21F83"/>
    <w:rsid w:val="40202EEE"/>
    <w:rsid w:val="443B2AB2"/>
    <w:rsid w:val="45F147BB"/>
    <w:rsid w:val="46B4741F"/>
    <w:rsid w:val="4773166F"/>
    <w:rsid w:val="481413AE"/>
    <w:rsid w:val="49914394"/>
    <w:rsid w:val="49E31091"/>
    <w:rsid w:val="4ED767BC"/>
    <w:rsid w:val="4FFD15ED"/>
    <w:rsid w:val="50536EBD"/>
    <w:rsid w:val="55CF44B7"/>
    <w:rsid w:val="56E74715"/>
    <w:rsid w:val="578E24B9"/>
    <w:rsid w:val="58870AC3"/>
    <w:rsid w:val="58C8702E"/>
    <w:rsid w:val="58CB19E3"/>
    <w:rsid w:val="59E33C19"/>
    <w:rsid w:val="5AB67057"/>
    <w:rsid w:val="5D943995"/>
    <w:rsid w:val="5E7B180B"/>
    <w:rsid w:val="5EF15879"/>
    <w:rsid w:val="60FF3176"/>
    <w:rsid w:val="6B38502A"/>
    <w:rsid w:val="6CA86ED0"/>
    <w:rsid w:val="6D392803"/>
    <w:rsid w:val="6D9F61B4"/>
    <w:rsid w:val="6F3A6D04"/>
    <w:rsid w:val="70614FC3"/>
    <w:rsid w:val="712B6C04"/>
    <w:rsid w:val="724573AC"/>
    <w:rsid w:val="76781909"/>
    <w:rsid w:val="76B4739E"/>
    <w:rsid w:val="77844FC2"/>
    <w:rsid w:val="784C37C8"/>
    <w:rsid w:val="796055BB"/>
    <w:rsid w:val="7C4B7796"/>
    <w:rsid w:val="7C673F39"/>
    <w:rsid w:val="7E1E7BBB"/>
    <w:rsid w:val="7F6C1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nhideWhenUsed/>
    <w:qFormat/>
    <w:uiPriority w:val="1"/>
    <w:pPr>
      <w:ind w:left="328"/>
      <w:outlineLvl w:val="0"/>
    </w:pPr>
    <w:rPr>
      <w:rFonts w:hint="eastAsia"/>
      <w:sz w:val="30"/>
      <w:szCs w:val="2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1"/>
    <w:rPr>
      <w:rFonts w:hint="eastAsia"/>
      <w:sz w:val="23"/>
      <w:szCs w:val="24"/>
    </w:rPr>
  </w:style>
  <w:style w:type="paragraph" w:styleId="5">
    <w:name w:val="Body Text Indent"/>
    <w:basedOn w:val="1"/>
    <w:link w:val="19"/>
    <w:semiHidden/>
    <w:qFormat/>
    <w:uiPriority w:val="0"/>
    <w:pPr>
      <w:ind w:firstLine="1100" w:firstLineChars="200"/>
      <w:jc w:val="center"/>
    </w:pPr>
    <w:rPr>
      <w:rFonts w:ascii="Times New Roman" w:hAnsi="Times New Roman"/>
      <w:b/>
      <w:bCs/>
      <w:sz w:val="48"/>
      <w:szCs w:val="24"/>
    </w:r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unhideWhenUsed/>
    <w:qFormat/>
    <w:uiPriority w:val="10"/>
    <w:pPr>
      <w:jc w:val="center"/>
      <w:outlineLvl w:val="0"/>
    </w:pPr>
    <w:rPr>
      <w:rFonts w:hint="eastAsia" w:ascii="Cambria" w:hAnsi="Cambria"/>
      <w:b/>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000000"/>
      <w:u w:val="none"/>
    </w:rPr>
  </w:style>
  <w:style w:type="character" w:styleId="17">
    <w:name w:val="Hyperlink"/>
    <w:basedOn w:val="14"/>
    <w:unhideWhenUsed/>
    <w:qFormat/>
    <w:uiPriority w:val="99"/>
    <w:rPr>
      <w:color w:val="000000"/>
      <w:u w:val="none"/>
    </w:rPr>
  </w:style>
  <w:style w:type="character" w:customStyle="1" w:styleId="18">
    <w:name w:val="日期 字符"/>
    <w:basedOn w:val="14"/>
    <w:link w:val="6"/>
    <w:semiHidden/>
    <w:qFormat/>
    <w:uiPriority w:val="99"/>
    <w:rPr>
      <w:kern w:val="2"/>
      <w:sz w:val="21"/>
      <w:szCs w:val="22"/>
    </w:rPr>
  </w:style>
  <w:style w:type="character" w:customStyle="1" w:styleId="19">
    <w:name w:val="正文文本缩进 字符"/>
    <w:basedOn w:val="14"/>
    <w:link w:val="5"/>
    <w:semiHidden/>
    <w:qFormat/>
    <w:uiPriority w:val="0"/>
    <w:rPr>
      <w:rFonts w:ascii="Times New Roman" w:hAnsi="Times New Roman"/>
      <w:b/>
      <w:bCs/>
      <w:kern w:val="2"/>
      <w:sz w:val="48"/>
      <w:szCs w:val="24"/>
    </w:rPr>
  </w:style>
  <w:style w:type="character" w:customStyle="1" w:styleId="20">
    <w:name w:val="批注框文本 字符"/>
    <w:basedOn w:val="14"/>
    <w:link w:val="7"/>
    <w:semiHidden/>
    <w:qFormat/>
    <w:uiPriority w:val="99"/>
    <w:rPr>
      <w:kern w:val="2"/>
      <w:sz w:val="18"/>
      <w:szCs w:val="18"/>
    </w:rPr>
  </w:style>
  <w:style w:type="character" w:customStyle="1" w:styleId="21">
    <w:name w:val="15"/>
    <w:basedOn w:val="14"/>
    <w:qFormat/>
    <w:uiPriority w:val="0"/>
    <w:rPr>
      <w:rFonts w:hint="default" w:ascii="Times New Roman" w:hAnsi="Times New Roman" w:cs="Times New Roman"/>
      <w:color w:val="0000FF"/>
      <w:u w:val="single"/>
    </w:rPr>
  </w:style>
  <w:style w:type="paragraph" w:customStyle="1" w:styleId="22">
    <w:name w:val="qowt-stl-正文"/>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3">
    <w:name w:val="qowt-font2"/>
    <w:basedOn w:val="14"/>
    <w:qFormat/>
    <w:uiPriority w:val="0"/>
  </w:style>
  <w:style w:type="character" w:customStyle="1" w:styleId="24">
    <w:name w:val="ql-font-songti"/>
    <w:basedOn w:val="14"/>
    <w:qFormat/>
    <w:uiPriority w:val="0"/>
  </w:style>
  <w:style w:type="character" w:customStyle="1" w:styleId="25">
    <w:name w:val="ql-font-microsoftyahei"/>
    <w:basedOn w:val="14"/>
    <w:qFormat/>
    <w:uiPriority w:val="0"/>
  </w:style>
  <w:style w:type="paragraph" w:customStyle="1" w:styleId="26">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styleId="27">
    <w:name w:val="List Paragraph"/>
    <w:basedOn w:val="1"/>
    <w:unhideWhenUsed/>
    <w:qFormat/>
    <w:uiPriority w:val="99"/>
    <w:pPr>
      <w:ind w:firstLine="420" w:firstLineChars="200"/>
    </w:p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mcds/>
</wne:vbaSuppData>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vbaProject" Target="vbaProject.bin"/><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A98B4-B5A6-471C-894C-4C0CEB650C1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1832</Words>
  <Characters>1659</Characters>
  <Lines>13</Lines>
  <Paragraphs>6</Paragraphs>
  <TotalTime>1</TotalTime>
  <ScaleCrop>false</ScaleCrop>
  <LinksUpToDate>false</LinksUpToDate>
  <CharactersWithSpaces>3485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2023-10-16T09:03:00Z</dcterms:created>
  <dc:creator>xbany</dc:creator>
  <cp:lastModifiedBy>徐圣文</cp:lastModifiedBy>
  <cp:lastPrinted>2022-08-22T02:31:00Z</cp:lastPrinted>
  <dcterms:modified xsi:type="dcterms:W3CDTF">2023-11-08T01:37:32Z</dcterms:modified>
  <dc:title>广州市建筑装饰行业协会文件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CDA508C8A96E41ECAAA2CF5602336480_13</vt:lpwstr>
  </property>
</Properties>
</file>